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094B8" w14:textId="77777777" w:rsidR="009C772B" w:rsidRDefault="00462B66">
      <w:pPr>
        <w:spacing w:line="820" w:lineRule="exact"/>
        <w:jc w:val="center"/>
        <w:rPr>
          <w:rFonts w:eastAsia="方正小标宋简体"/>
          <w:sz w:val="72"/>
          <w:szCs w:val="72"/>
        </w:rPr>
      </w:pPr>
      <w:r>
        <w:rPr>
          <w:rFonts w:eastAsia="方正小标宋简体"/>
          <w:sz w:val="72"/>
          <w:szCs w:val="72"/>
        </w:rPr>
        <w:t>农业行业标准</w:t>
      </w:r>
    </w:p>
    <w:p w14:paraId="16260095" w14:textId="7D0B30D2" w:rsidR="009C772B" w:rsidRDefault="00462B66">
      <w:pPr>
        <w:spacing w:line="820" w:lineRule="exact"/>
        <w:jc w:val="center"/>
        <w:rPr>
          <w:rFonts w:eastAsia="方正小标宋简体"/>
          <w:sz w:val="52"/>
          <w:szCs w:val="52"/>
        </w:rPr>
      </w:pPr>
      <w:r>
        <w:rPr>
          <w:rFonts w:eastAsia="方正小标宋简体"/>
          <w:sz w:val="52"/>
          <w:szCs w:val="52"/>
        </w:rPr>
        <w:t>《</w:t>
      </w:r>
      <w:r>
        <w:rPr>
          <w:rFonts w:eastAsia="方正小标宋简体" w:hint="eastAsia"/>
          <w:sz w:val="52"/>
          <w:szCs w:val="52"/>
        </w:rPr>
        <w:t>热带作物品种审定规范</w:t>
      </w:r>
      <w:r>
        <w:rPr>
          <w:rFonts w:eastAsia="方正小标宋简体" w:hint="eastAsia"/>
          <w:sz w:val="52"/>
          <w:szCs w:val="52"/>
        </w:rPr>
        <w:t xml:space="preserve"> </w:t>
      </w:r>
      <w:r w:rsidR="00327C5E">
        <w:rPr>
          <w:rFonts w:eastAsia="方正小标宋简体" w:hint="eastAsia"/>
          <w:sz w:val="52"/>
          <w:szCs w:val="52"/>
        </w:rPr>
        <w:t>第</w:t>
      </w:r>
      <w:r w:rsidR="00327C5E">
        <w:rPr>
          <w:rFonts w:eastAsia="方正小标宋简体" w:hint="eastAsia"/>
          <w:sz w:val="52"/>
          <w:szCs w:val="52"/>
        </w:rPr>
        <w:t>X</w:t>
      </w:r>
      <w:r w:rsidR="00327C5E">
        <w:rPr>
          <w:rFonts w:eastAsia="方正小标宋简体"/>
          <w:sz w:val="52"/>
          <w:szCs w:val="52"/>
        </w:rPr>
        <w:t>X</w:t>
      </w:r>
      <w:r w:rsidR="00327C5E">
        <w:rPr>
          <w:rFonts w:eastAsia="方正小标宋简体" w:hint="eastAsia"/>
          <w:sz w:val="52"/>
          <w:szCs w:val="52"/>
        </w:rPr>
        <w:t>部分：</w:t>
      </w:r>
      <w:r>
        <w:rPr>
          <w:rFonts w:eastAsia="方正小标宋简体" w:hint="eastAsia"/>
          <w:sz w:val="52"/>
          <w:szCs w:val="52"/>
        </w:rPr>
        <w:t>杨桃</w:t>
      </w:r>
      <w:r>
        <w:rPr>
          <w:rFonts w:eastAsia="方正小标宋简体"/>
          <w:sz w:val="52"/>
          <w:szCs w:val="52"/>
        </w:rPr>
        <w:t>》</w:t>
      </w:r>
    </w:p>
    <w:p w14:paraId="4AF10E46" w14:textId="77777777" w:rsidR="009C772B" w:rsidRDefault="009C772B">
      <w:pPr>
        <w:spacing w:line="820" w:lineRule="exact"/>
        <w:jc w:val="center"/>
        <w:rPr>
          <w:rFonts w:eastAsia="黑体"/>
          <w:sz w:val="48"/>
          <w:szCs w:val="48"/>
        </w:rPr>
      </w:pPr>
    </w:p>
    <w:p w14:paraId="1CBD6B79" w14:textId="77777777" w:rsidR="009C772B" w:rsidRDefault="00462B66">
      <w:pPr>
        <w:spacing w:line="820" w:lineRule="exact"/>
        <w:jc w:val="center"/>
        <w:rPr>
          <w:rFonts w:eastAsia="黑体"/>
          <w:sz w:val="48"/>
          <w:szCs w:val="48"/>
        </w:rPr>
      </w:pPr>
      <w:r>
        <w:rPr>
          <w:rFonts w:eastAsia="黑体"/>
          <w:sz w:val="48"/>
          <w:szCs w:val="48"/>
        </w:rPr>
        <w:t>（</w:t>
      </w:r>
      <w:r>
        <w:rPr>
          <w:rFonts w:eastAsia="黑体" w:hint="eastAsia"/>
          <w:sz w:val="48"/>
          <w:szCs w:val="48"/>
        </w:rPr>
        <w:t>征求意见稿</w:t>
      </w:r>
      <w:r>
        <w:rPr>
          <w:rFonts w:eastAsia="黑体"/>
          <w:sz w:val="48"/>
          <w:szCs w:val="48"/>
        </w:rPr>
        <w:t>）</w:t>
      </w:r>
    </w:p>
    <w:p w14:paraId="29D0C4D8" w14:textId="77777777" w:rsidR="009C772B" w:rsidRDefault="009C772B">
      <w:pPr>
        <w:spacing w:line="820" w:lineRule="exact"/>
        <w:jc w:val="center"/>
        <w:rPr>
          <w:rFonts w:eastAsia="黑体"/>
          <w:sz w:val="48"/>
          <w:szCs w:val="48"/>
        </w:rPr>
      </w:pPr>
    </w:p>
    <w:p w14:paraId="491C5BAC" w14:textId="77777777" w:rsidR="009C772B" w:rsidRDefault="009C772B">
      <w:pPr>
        <w:spacing w:line="820" w:lineRule="exact"/>
        <w:jc w:val="center"/>
        <w:rPr>
          <w:rFonts w:eastAsia="黑体"/>
          <w:sz w:val="48"/>
          <w:szCs w:val="48"/>
        </w:rPr>
      </w:pPr>
    </w:p>
    <w:p w14:paraId="5FF5C114" w14:textId="77777777" w:rsidR="009C772B" w:rsidRDefault="00462B66">
      <w:pPr>
        <w:spacing w:line="820" w:lineRule="exact"/>
        <w:jc w:val="center"/>
        <w:rPr>
          <w:rFonts w:eastAsia="黑体"/>
          <w:sz w:val="72"/>
          <w:szCs w:val="72"/>
        </w:rPr>
      </w:pPr>
      <w:r>
        <w:rPr>
          <w:rFonts w:eastAsia="黑体"/>
          <w:sz w:val="72"/>
          <w:szCs w:val="72"/>
        </w:rPr>
        <w:t>编</w:t>
      </w:r>
    </w:p>
    <w:p w14:paraId="71FD162C" w14:textId="77777777" w:rsidR="009C772B" w:rsidRDefault="00462B66">
      <w:pPr>
        <w:spacing w:line="820" w:lineRule="exact"/>
        <w:jc w:val="center"/>
        <w:rPr>
          <w:rFonts w:eastAsia="黑体"/>
          <w:sz w:val="72"/>
          <w:szCs w:val="72"/>
        </w:rPr>
      </w:pPr>
      <w:r>
        <w:rPr>
          <w:rFonts w:eastAsia="黑体"/>
          <w:sz w:val="72"/>
          <w:szCs w:val="72"/>
        </w:rPr>
        <w:t>制</w:t>
      </w:r>
    </w:p>
    <w:p w14:paraId="15488422" w14:textId="77777777" w:rsidR="009C772B" w:rsidRDefault="00462B66">
      <w:pPr>
        <w:spacing w:line="820" w:lineRule="exact"/>
        <w:jc w:val="center"/>
        <w:rPr>
          <w:rFonts w:eastAsia="黑体"/>
          <w:sz w:val="72"/>
          <w:szCs w:val="72"/>
        </w:rPr>
      </w:pPr>
      <w:r>
        <w:rPr>
          <w:rFonts w:eastAsia="黑体"/>
          <w:sz w:val="72"/>
          <w:szCs w:val="72"/>
        </w:rPr>
        <w:t>说</w:t>
      </w:r>
    </w:p>
    <w:p w14:paraId="1A01C06E" w14:textId="77777777" w:rsidR="009C772B" w:rsidRDefault="00462B66">
      <w:pPr>
        <w:spacing w:line="820" w:lineRule="exact"/>
        <w:jc w:val="center"/>
        <w:rPr>
          <w:rFonts w:eastAsia="黑体"/>
          <w:sz w:val="52"/>
          <w:szCs w:val="52"/>
        </w:rPr>
      </w:pPr>
      <w:r>
        <w:rPr>
          <w:rFonts w:eastAsia="黑体"/>
          <w:sz w:val="72"/>
          <w:szCs w:val="72"/>
        </w:rPr>
        <w:t>明</w:t>
      </w:r>
    </w:p>
    <w:p w14:paraId="503FF8A7" w14:textId="77777777" w:rsidR="009C772B" w:rsidRDefault="009C772B">
      <w:pPr>
        <w:spacing w:line="820" w:lineRule="exact"/>
        <w:jc w:val="center"/>
        <w:rPr>
          <w:rFonts w:eastAsia="黑体"/>
          <w:sz w:val="52"/>
          <w:szCs w:val="52"/>
        </w:rPr>
      </w:pPr>
    </w:p>
    <w:p w14:paraId="4132FD74" w14:textId="77777777" w:rsidR="009C772B" w:rsidRDefault="009C772B">
      <w:pPr>
        <w:spacing w:line="820" w:lineRule="exact"/>
        <w:jc w:val="center"/>
        <w:rPr>
          <w:rFonts w:eastAsia="黑体"/>
          <w:sz w:val="52"/>
          <w:szCs w:val="52"/>
        </w:rPr>
      </w:pPr>
    </w:p>
    <w:p w14:paraId="5C321C5D" w14:textId="315CD65C" w:rsidR="009C772B" w:rsidRDefault="00462B66">
      <w:pPr>
        <w:spacing w:line="660" w:lineRule="exact"/>
        <w:jc w:val="center"/>
        <w:rPr>
          <w:rFonts w:eastAsia="黑体"/>
          <w:sz w:val="36"/>
          <w:szCs w:val="36"/>
        </w:rPr>
      </w:pPr>
      <w:r>
        <w:rPr>
          <w:rFonts w:eastAsia="黑体"/>
          <w:sz w:val="36"/>
          <w:szCs w:val="36"/>
        </w:rPr>
        <w:t>《</w:t>
      </w:r>
      <w:r>
        <w:rPr>
          <w:rFonts w:eastAsia="黑体" w:hint="eastAsia"/>
          <w:sz w:val="36"/>
          <w:szCs w:val="36"/>
        </w:rPr>
        <w:t>热带作物品种审定规范</w:t>
      </w:r>
      <w:r>
        <w:rPr>
          <w:rFonts w:eastAsia="黑体" w:hint="eastAsia"/>
          <w:sz w:val="36"/>
          <w:szCs w:val="36"/>
        </w:rPr>
        <w:t xml:space="preserve"> </w:t>
      </w:r>
      <w:r w:rsidR="00987D34">
        <w:rPr>
          <w:rFonts w:eastAsia="黑体" w:hint="eastAsia"/>
          <w:sz w:val="36"/>
          <w:szCs w:val="36"/>
        </w:rPr>
        <w:t>第</w:t>
      </w:r>
      <w:r w:rsidR="00987D34">
        <w:rPr>
          <w:rFonts w:eastAsia="黑体" w:hint="eastAsia"/>
          <w:sz w:val="36"/>
          <w:szCs w:val="36"/>
        </w:rPr>
        <w:t>X</w:t>
      </w:r>
      <w:r w:rsidR="00987D34">
        <w:rPr>
          <w:rFonts w:eastAsia="黑体"/>
          <w:sz w:val="36"/>
          <w:szCs w:val="36"/>
        </w:rPr>
        <w:t>X</w:t>
      </w:r>
      <w:r w:rsidR="00987D34">
        <w:rPr>
          <w:rFonts w:eastAsia="黑体" w:hint="eastAsia"/>
          <w:sz w:val="36"/>
          <w:szCs w:val="36"/>
        </w:rPr>
        <w:t>部分：</w:t>
      </w:r>
      <w:r>
        <w:rPr>
          <w:rFonts w:eastAsia="黑体" w:hint="eastAsia"/>
          <w:sz w:val="36"/>
          <w:szCs w:val="36"/>
        </w:rPr>
        <w:t>杨桃</w:t>
      </w:r>
      <w:r>
        <w:rPr>
          <w:rFonts w:eastAsia="黑体"/>
          <w:sz w:val="36"/>
          <w:szCs w:val="36"/>
        </w:rPr>
        <w:t>》起草组</w:t>
      </w:r>
    </w:p>
    <w:p w14:paraId="0976F1BB" w14:textId="77777777" w:rsidR="009C772B" w:rsidRDefault="00462B66">
      <w:pPr>
        <w:spacing w:line="660" w:lineRule="exact"/>
        <w:jc w:val="center"/>
        <w:rPr>
          <w:rFonts w:eastAsia="黑体"/>
          <w:sz w:val="36"/>
          <w:szCs w:val="36"/>
        </w:rPr>
      </w:pPr>
      <w:r>
        <w:rPr>
          <w:rFonts w:eastAsia="黑体"/>
          <w:sz w:val="36"/>
          <w:szCs w:val="36"/>
        </w:rPr>
        <w:t>2023</w:t>
      </w:r>
      <w:r>
        <w:rPr>
          <w:rFonts w:eastAsia="黑体"/>
          <w:sz w:val="36"/>
          <w:szCs w:val="36"/>
        </w:rPr>
        <w:t>年</w:t>
      </w:r>
      <w:r>
        <w:rPr>
          <w:rFonts w:eastAsia="黑体"/>
          <w:sz w:val="36"/>
          <w:szCs w:val="36"/>
        </w:rPr>
        <w:t>8</w:t>
      </w:r>
      <w:r>
        <w:rPr>
          <w:rFonts w:eastAsia="黑体"/>
          <w:sz w:val="36"/>
          <w:szCs w:val="36"/>
        </w:rPr>
        <w:t>月</w:t>
      </w:r>
    </w:p>
    <w:p w14:paraId="13A50530" w14:textId="77777777" w:rsidR="009C772B" w:rsidRDefault="009C772B">
      <w:pPr>
        <w:spacing w:line="560" w:lineRule="exact"/>
        <w:ind w:firstLineChars="200" w:firstLine="643"/>
        <w:rPr>
          <w:rFonts w:eastAsia="楷体_GB2312"/>
          <w:b/>
          <w:bCs/>
          <w:sz w:val="32"/>
        </w:rPr>
      </w:pPr>
    </w:p>
    <w:p w14:paraId="3CC4BD2F" w14:textId="77777777" w:rsidR="009C772B" w:rsidRDefault="00462B66">
      <w:pPr>
        <w:adjustRightInd w:val="0"/>
        <w:snapToGrid w:val="0"/>
        <w:jc w:val="left"/>
        <w:rPr>
          <w:rFonts w:eastAsia="黑体"/>
          <w:bCs/>
          <w:kern w:val="44"/>
          <w:sz w:val="32"/>
        </w:rPr>
      </w:pPr>
      <w:r>
        <w:rPr>
          <w:rFonts w:cs="Arial"/>
          <w:sz w:val="24"/>
        </w:rPr>
        <w:br w:type="page"/>
      </w:r>
      <w:bookmarkStart w:id="0" w:name="OLE_LINK12"/>
      <w:r>
        <w:rPr>
          <w:rFonts w:eastAsia="黑体"/>
          <w:bCs/>
          <w:kern w:val="44"/>
          <w:sz w:val="32"/>
        </w:rPr>
        <w:lastRenderedPageBreak/>
        <w:t>一、</w:t>
      </w:r>
      <w:r>
        <w:rPr>
          <w:rFonts w:eastAsia="黑体" w:hint="eastAsia"/>
          <w:bCs/>
          <w:kern w:val="44"/>
          <w:sz w:val="32"/>
        </w:rPr>
        <w:t>工作简况</w:t>
      </w:r>
    </w:p>
    <w:bookmarkEnd w:id="0"/>
    <w:p w14:paraId="629A7722" w14:textId="77777777" w:rsidR="009C772B" w:rsidRDefault="00462B66">
      <w:pPr>
        <w:spacing w:line="560" w:lineRule="exact"/>
        <w:ind w:firstLineChars="200" w:firstLine="643"/>
        <w:rPr>
          <w:rFonts w:eastAsia="楷体_GB2312"/>
          <w:b/>
          <w:bCs/>
          <w:sz w:val="32"/>
        </w:rPr>
      </w:pPr>
      <w:r>
        <w:rPr>
          <w:rFonts w:eastAsia="楷体_GB2312"/>
          <w:b/>
          <w:bCs/>
          <w:sz w:val="32"/>
        </w:rPr>
        <w:t>（一）任务来源</w:t>
      </w:r>
    </w:p>
    <w:p w14:paraId="5AD942FE" w14:textId="77777777" w:rsidR="009C772B" w:rsidRDefault="00462B66">
      <w:pPr>
        <w:spacing w:line="560" w:lineRule="exact"/>
        <w:ind w:firstLineChars="200" w:firstLine="643"/>
        <w:rPr>
          <w:rFonts w:eastAsia="楷体_GB2312"/>
          <w:b/>
          <w:bCs/>
          <w:sz w:val="32"/>
        </w:rPr>
      </w:pPr>
      <w:r>
        <w:rPr>
          <w:rFonts w:eastAsia="楷体_GB2312" w:hint="eastAsia"/>
          <w:b/>
          <w:bCs/>
          <w:sz w:val="32"/>
        </w:rPr>
        <w:t>（</w:t>
      </w:r>
      <w:r>
        <w:rPr>
          <w:rFonts w:eastAsia="楷体_GB2312" w:hint="eastAsia"/>
          <w:b/>
          <w:bCs/>
          <w:sz w:val="32"/>
        </w:rPr>
        <w:t>1</w:t>
      </w:r>
      <w:r>
        <w:rPr>
          <w:rFonts w:eastAsia="楷体_GB2312" w:hint="eastAsia"/>
          <w:b/>
          <w:bCs/>
          <w:sz w:val="32"/>
        </w:rPr>
        <w:t>）任务来源及说明</w:t>
      </w:r>
    </w:p>
    <w:p w14:paraId="5BEBFCD6" w14:textId="51985AD1" w:rsidR="009C772B" w:rsidRDefault="00462B66">
      <w:pPr>
        <w:spacing w:line="560" w:lineRule="exact"/>
        <w:ind w:firstLineChars="200" w:firstLine="640"/>
        <w:rPr>
          <w:rFonts w:eastAsia="仿宋_GB2312"/>
          <w:sz w:val="32"/>
        </w:rPr>
      </w:pPr>
      <w:r>
        <w:rPr>
          <w:rFonts w:eastAsia="仿宋_GB2312" w:hint="eastAsia"/>
          <w:sz w:val="32"/>
        </w:rPr>
        <w:t>2</w:t>
      </w:r>
      <w:r>
        <w:rPr>
          <w:rFonts w:eastAsia="仿宋_GB2312"/>
          <w:sz w:val="32"/>
        </w:rPr>
        <w:t>023</w:t>
      </w:r>
      <w:r>
        <w:rPr>
          <w:rFonts w:eastAsia="仿宋_GB2312" w:hint="eastAsia"/>
          <w:sz w:val="32"/>
        </w:rPr>
        <w:t>年</w:t>
      </w:r>
      <w:r>
        <w:rPr>
          <w:rFonts w:eastAsia="仿宋_GB2312" w:hint="eastAsia"/>
          <w:sz w:val="32"/>
        </w:rPr>
        <w:t>3</w:t>
      </w:r>
      <w:r>
        <w:rPr>
          <w:rFonts w:eastAsia="仿宋_GB2312" w:hint="eastAsia"/>
          <w:sz w:val="32"/>
        </w:rPr>
        <w:t>月</w:t>
      </w:r>
      <w:r>
        <w:rPr>
          <w:rFonts w:eastAsia="仿宋_GB2312" w:hint="eastAsia"/>
          <w:sz w:val="32"/>
        </w:rPr>
        <w:t>1</w:t>
      </w:r>
      <w:r>
        <w:rPr>
          <w:rFonts w:eastAsia="仿宋_GB2312"/>
          <w:sz w:val="32"/>
        </w:rPr>
        <w:t>6</w:t>
      </w:r>
      <w:r>
        <w:rPr>
          <w:rFonts w:eastAsia="仿宋_GB2312" w:hint="eastAsia"/>
          <w:sz w:val="32"/>
        </w:rPr>
        <w:t>日，农业农村部农产品质量安全监管司发布《农业农村部农产品质量安全监管司关于下达</w:t>
      </w:r>
      <w:r>
        <w:rPr>
          <w:rFonts w:eastAsia="仿宋_GB2312" w:hint="eastAsia"/>
          <w:sz w:val="32"/>
        </w:rPr>
        <w:t>2023</w:t>
      </w:r>
      <w:r>
        <w:rPr>
          <w:rFonts w:eastAsia="仿宋_GB2312" w:hint="eastAsia"/>
          <w:sz w:val="32"/>
        </w:rPr>
        <w:t>年农业国家标准和行业标准制修订项目计划的通知》（农质标函〔</w:t>
      </w:r>
      <w:r>
        <w:rPr>
          <w:rFonts w:eastAsia="仿宋_GB2312" w:hint="eastAsia"/>
          <w:sz w:val="32"/>
        </w:rPr>
        <w:t>2023</w:t>
      </w:r>
      <w:r>
        <w:rPr>
          <w:rFonts w:eastAsia="仿宋_GB2312" w:hint="eastAsia"/>
          <w:sz w:val="32"/>
        </w:rPr>
        <w:t>〕</w:t>
      </w:r>
      <w:r>
        <w:rPr>
          <w:rFonts w:eastAsia="仿宋_GB2312" w:hint="eastAsia"/>
          <w:sz w:val="32"/>
        </w:rPr>
        <w:t>51</w:t>
      </w:r>
      <w:r>
        <w:rPr>
          <w:rFonts w:eastAsia="仿宋_GB2312" w:hint="eastAsia"/>
          <w:sz w:val="32"/>
        </w:rPr>
        <w:t>号），由广西壮族自治区亚热带作物研究所承担</w:t>
      </w:r>
      <w:r>
        <w:rPr>
          <w:rFonts w:eastAsia="仿宋_GB2312" w:hint="eastAsia"/>
          <w:sz w:val="32"/>
        </w:rPr>
        <w:t>2023</w:t>
      </w:r>
      <w:r>
        <w:rPr>
          <w:rFonts w:eastAsia="仿宋_GB2312" w:hint="eastAsia"/>
          <w:sz w:val="32"/>
        </w:rPr>
        <w:t>年农业行业标准《热带作物品种审定规范</w:t>
      </w:r>
      <w:r>
        <w:rPr>
          <w:rFonts w:eastAsia="仿宋_GB2312" w:hint="eastAsia"/>
          <w:sz w:val="32"/>
        </w:rPr>
        <w:t xml:space="preserve"> </w:t>
      </w:r>
      <w:r>
        <w:rPr>
          <w:rFonts w:eastAsia="仿宋_GB2312" w:hint="eastAsia"/>
          <w:sz w:val="32"/>
        </w:rPr>
        <w:t>杨桃》（项目编号：</w:t>
      </w:r>
      <w:bookmarkStart w:id="1" w:name="_GoBack"/>
      <w:r>
        <w:rPr>
          <w:rFonts w:eastAsia="仿宋_GB2312" w:hint="eastAsia"/>
          <w:sz w:val="32"/>
        </w:rPr>
        <w:t>NY</w:t>
      </w:r>
      <w:bookmarkEnd w:id="1"/>
      <w:r>
        <w:rPr>
          <w:rFonts w:eastAsia="仿宋_GB2312" w:hint="eastAsia"/>
          <w:sz w:val="32"/>
        </w:rPr>
        <w:t>B-23043</w:t>
      </w:r>
      <w:r>
        <w:rPr>
          <w:rFonts w:eastAsia="仿宋_GB2312" w:hint="eastAsia"/>
          <w:sz w:val="32"/>
        </w:rPr>
        <w:t>）的制定工作。该标准的制定由农业农村部农垦局提出，技术归口单位为农业农村部热带作物及制品标准化技术委员会。</w:t>
      </w:r>
      <w:r w:rsidR="00456B34" w:rsidRPr="00456B34">
        <w:rPr>
          <w:rFonts w:eastAsia="仿宋_GB2312" w:hint="eastAsia"/>
          <w:sz w:val="32"/>
        </w:rPr>
        <w:t>在标准编制过程中，下达项目名称不能满足要求，本次</w:t>
      </w:r>
      <w:r w:rsidR="00456B34">
        <w:rPr>
          <w:rFonts w:eastAsia="仿宋_GB2312" w:hint="eastAsia"/>
          <w:sz w:val="32"/>
        </w:rPr>
        <w:t>征求意见</w:t>
      </w:r>
      <w:r w:rsidR="00456B34" w:rsidRPr="00456B34">
        <w:rPr>
          <w:rFonts w:eastAsia="仿宋_GB2312" w:hint="eastAsia"/>
          <w:sz w:val="32"/>
        </w:rPr>
        <w:t>将项目名称修改为</w:t>
      </w:r>
      <w:r w:rsidR="002F7917">
        <w:rPr>
          <w:rFonts w:eastAsia="仿宋_GB2312" w:hint="eastAsia"/>
          <w:sz w:val="32"/>
        </w:rPr>
        <w:t>《热带作物品种审定规范</w:t>
      </w:r>
      <w:r w:rsidR="002F7917">
        <w:rPr>
          <w:rFonts w:eastAsia="仿宋_GB2312" w:hint="eastAsia"/>
          <w:sz w:val="32"/>
        </w:rPr>
        <w:t xml:space="preserve"> </w:t>
      </w:r>
      <w:r w:rsidR="002F7917">
        <w:rPr>
          <w:rFonts w:eastAsia="仿宋_GB2312" w:hint="eastAsia"/>
          <w:sz w:val="32"/>
        </w:rPr>
        <w:t>第</w:t>
      </w:r>
      <w:r w:rsidR="002F7917">
        <w:rPr>
          <w:rFonts w:eastAsia="仿宋_GB2312" w:hint="eastAsia"/>
          <w:sz w:val="32"/>
        </w:rPr>
        <w:t>XX</w:t>
      </w:r>
      <w:r w:rsidR="002F7917">
        <w:rPr>
          <w:rFonts w:eastAsia="仿宋_GB2312" w:hint="eastAsia"/>
          <w:sz w:val="32"/>
        </w:rPr>
        <w:t>部分：杨桃》</w:t>
      </w:r>
      <w:r w:rsidR="00456B34">
        <w:rPr>
          <w:rFonts w:eastAsia="仿宋_GB2312" w:hint="eastAsia"/>
          <w:sz w:val="32"/>
        </w:rPr>
        <w:t>。</w:t>
      </w:r>
    </w:p>
    <w:p w14:paraId="074F9389" w14:textId="77777777" w:rsidR="009C772B" w:rsidRDefault="00462B66">
      <w:pPr>
        <w:spacing w:line="560" w:lineRule="exact"/>
        <w:ind w:firstLineChars="200" w:firstLine="643"/>
        <w:rPr>
          <w:rFonts w:eastAsia="楷体_GB2312"/>
          <w:b/>
          <w:bCs/>
          <w:sz w:val="32"/>
        </w:rPr>
      </w:pPr>
      <w:r>
        <w:rPr>
          <w:rFonts w:eastAsia="楷体_GB2312" w:hint="eastAsia"/>
          <w:b/>
          <w:bCs/>
          <w:sz w:val="32"/>
        </w:rPr>
        <w:t>（</w:t>
      </w:r>
      <w:r>
        <w:rPr>
          <w:rFonts w:eastAsia="楷体_GB2312"/>
          <w:b/>
          <w:bCs/>
          <w:sz w:val="32"/>
        </w:rPr>
        <w:t>2</w:t>
      </w:r>
      <w:r>
        <w:rPr>
          <w:rFonts w:eastAsia="楷体_GB2312" w:hint="eastAsia"/>
          <w:b/>
          <w:bCs/>
          <w:sz w:val="32"/>
        </w:rPr>
        <w:t>）标准制定的意义和必要性</w:t>
      </w:r>
    </w:p>
    <w:p w14:paraId="12DB9091" w14:textId="77777777" w:rsidR="009C772B" w:rsidRDefault="00462B66">
      <w:pPr>
        <w:spacing w:line="560" w:lineRule="exact"/>
        <w:ind w:firstLineChars="200" w:firstLine="640"/>
        <w:rPr>
          <w:rFonts w:eastAsia="仿宋_GB2312"/>
          <w:sz w:val="32"/>
        </w:rPr>
      </w:pPr>
      <w:r>
        <w:rPr>
          <w:rFonts w:eastAsia="仿宋_GB2312" w:hint="eastAsia"/>
          <w:sz w:val="32"/>
        </w:rPr>
        <w:t>阳桃（</w:t>
      </w:r>
      <w:r>
        <w:rPr>
          <w:rFonts w:eastAsia="仿宋_GB2312" w:hint="eastAsia"/>
          <w:i/>
          <w:sz w:val="32"/>
        </w:rPr>
        <w:t>Averrhoa Carambola</w:t>
      </w:r>
      <w:r>
        <w:rPr>
          <w:rFonts w:eastAsia="仿宋_GB2312" w:hint="eastAsia"/>
          <w:sz w:val="32"/>
        </w:rPr>
        <w:t xml:space="preserve"> L.</w:t>
      </w:r>
      <w:r>
        <w:rPr>
          <w:rFonts w:eastAsia="仿宋_GB2312" w:hint="eastAsia"/>
          <w:sz w:val="32"/>
        </w:rPr>
        <w:t>）（现多作“杨桃”）为酢浆草科阳桃属植物，原产亚洲东南部，目前在我国华南地区的福建、广东、广西、海南、台湾、云南等省份栽培较普遍。杨桃果实包括甜杨桃和酸杨桃两个类型，除了可鲜食外，还可加工成果脯、果汁等。其根茎叶花还可入药，具消炎止痛降压降血糖等功效，在治疗婴幼儿尿布疹、急性肝损伤、糖尿病等疾病上有较好的疗效。杨桃树投产早、寿命长，丰产、稳产，在国内外水果市场均具有一定的竞争力。我国杨桃栽培总面积约</w:t>
      </w:r>
      <w:r>
        <w:rPr>
          <w:rFonts w:eastAsia="仿宋_GB2312" w:hint="eastAsia"/>
          <w:sz w:val="32"/>
        </w:rPr>
        <w:t>6000</w:t>
      </w:r>
      <w:r>
        <w:rPr>
          <w:rFonts w:eastAsia="仿宋_GB2312" w:hint="eastAsia"/>
          <w:sz w:val="32"/>
        </w:rPr>
        <w:t>公顷，年产量约为</w:t>
      </w:r>
      <w:r>
        <w:rPr>
          <w:rFonts w:eastAsia="仿宋_GB2312" w:hint="eastAsia"/>
          <w:sz w:val="32"/>
        </w:rPr>
        <w:t>100</w:t>
      </w:r>
      <w:r>
        <w:rPr>
          <w:rFonts w:eastAsia="仿宋_GB2312" w:hint="eastAsia"/>
          <w:sz w:val="32"/>
        </w:rPr>
        <w:t>万吨，但杨桃每年的总销量最高达</w:t>
      </w:r>
      <w:r>
        <w:rPr>
          <w:rFonts w:eastAsia="仿宋_GB2312" w:hint="eastAsia"/>
          <w:sz w:val="32"/>
        </w:rPr>
        <w:t>260</w:t>
      </w:r>
      <w:r>
        <w:rPr>
          <w:rFonts w:eastAsia="仿宋_GB2312" w:hint="eastAsia"/>
          <w:sz w:val="32"/>
        </w:rPr>
        <w:t>万吨，说明我国的杨桃生产目前无法满足国内供给，杨桃产业仍有发展空间。因</w:t>
      </w:r>
      <w:r>
        <w:rPr>
          <w:rFonts w:eastAsia="仿宋_GB2312" w:hint="eastAsia"/>
          <w:sz w:val="32"/>
        </w:rPr>
        <w:lastRenderedPageBreak/>
        <w:t>此通过人工选育有目的地培育优良的杨桃品种，以满足鲜食、加工、药用等不同途径，对杨桃产业发展具有重要意义。</w:t>
      </w:r>
    </w:p>
    <w:p w14:paraId="0C45BB15" w14:textId="77777777" w:rsidR="009C772B" w:rsidRDefault="00462B66">
      <w:pPr>
        <w:spacing w:line="560" w:lineRule="exact"/>
        <w:ind w:firstLineChars="200" w:firstLine="640"/>
        <w:rPr>
          <w:rFonts w:eastAsia="仿宋_GB2312"/>
          <w:sz w:val="32"/>
        </w:rPr>
      </w:pPr>
      <w:r>
        <w:rPr>
          <w:rFonts w:eastAsia="仿宋_GB2312" w:hint="eastAsia"/>
          <w:sz w:val="32"/>
        </w:rPr>
        <w:t>杨桃在我国有</w:t>
      </w:r>
      <w:r>
        <w:rPr>
          <w:rFonts w:eastAsia="仿宋_GB2312" w:hint="eastAsia"/>
          <w:sz w:val="32"/>
        </w:rPr>
        <w:t>3000</w:t>
      </w:r>
      <w:r>
        <w:rPr>
          <w:rFonts w:eastAsia="仿宋_GB2312" w:hint="eastAsia"/>
          <w:sz w:val="32"/>
        </w:rPr>
        <w:t>多年的栽培历史，在长期的自然环境条件下形成了丰富的种质资源，也在人为选择栽培中形成了较为稳定的栽培品种或品系，如马来西亚系列（</w:t>
      </w:r>
      <w:r>
        <w:rPr>
          <w:rFonts w:eastAsia="仿宋_GB2312" w:hint="eastAsia"/>
          <w:sz w:val="32"/>
        </w:rPr>
        <w:t>B2</w:t>
      </w:r>
      <w:r>
        <w:rPr>
          <w:rFonts w:eastAsia="仿宋_GB2312" w:hint="eastAsia"/>
          <w:sz w:val="32"/>
        </w:rPr>
        <w:t>、</w:t>
      </w:r>
      <w:r>
        <w:rPr>
          <w:rFonts w:eastAsia="仿宋_GB2312" w:hint="eastAsia"/>
          <w:sz w:val="32"/>
        </w:rPr>
        <w:t>B10</w:t>
      </w:r>
      <w:r>
        <w:rPr>
          <w:rFonts w:eastAsia="仿宋_GB2312" w:hint="eastAsia"/>
          <w:sz w:val="32"/>
        </w:rPr>
        <w:t>、</w:t>
      </w:r>
      <w:r>
        <w:rPr>
          <w:rFonts w:eastAsia="仿宋_GB2312" w:hint="eastAsia"/>
          <w:sz w:val="32"/>
        </w:rPr>
        <w:t>B17</w:t>
      </w:r>
      <w:r>
        <w:rPr>
          <w:rFonts w:eastAsia="仿宋_GB2312" w:hint="eastAsia"/>
          <w:sz w:val="32"/>
        </w:rPr>
        <w:t>……）、台湾软枝杨桃、蜜丝杨桃等。广西农科院、广州市果树所等单位也选育了大果甜杨桃</w:t>
      </w:r>
      <w:r>
        <w:rPr>
          <w:rFonts w:eastAsia="仿宋_GB2312" w:hint="eastAsia"/>
          <w:sz w:val="32"/>
        </w:rPr>
        <w:t>1</w:t>
      </w:r>
      <w:r>
        <w:rPr>
          <w:rFonts w:eastAsia="仿宋_GB2312" w:hint="eastAsia"/>
          <w:sz w:val="32"/>
        </w:rPr>
        <w:t>号、粤好</w:t>
      </w:r>
      <w:r>
        <w:rPr>
          <w:rFonts w:eastAsia="仿宋_GB2312" w:hint="eastAsia"/>
          <w:sz w:val="32"/>
        </w:rPr>
        <w:t>3</w:t>
      </w:r>
      <w:r>
        <w:rPr>
          <w:rFonts w:eastAsia="仿宋_GB2312" w:hint="eastAsia"/>
          <w:sz w:val="32"/>
        </w:rPr>
        <w:t>号等省审品种。但一直以来杨桃品种审定没有明确、详尽的依据和标准，包括行业标准和地方标准，故这些省审品种也只是参照别的作物的品种审定规范进行审查，缺乏统一的标准，不利于种业产业健康发展。</w:t>
      </w:r>
    </w:p>
    <w:p w14:paraId="6A26D524" w14:textId="77777777" w:rsidR="009C772B" w:rsidRDefault="00462B66">
      <w:pPr>
        <w:spacing w:line="560" w:lineRule="exact"/>
        <w:ind w:firstLineChars="200" w:firstLine="640"/>
        <w:rPr>
          <w:rFonts w:eastAsia="仿宋_GB2312"/>
          <w:sz w:val="32"/>
        </w:rPr>
      </w:pPr>
      <w:r>
        <w:rPr>
          <w:rFonts w:eastAsia="仿宋_GB2312" w:hint="eastAsia"/>
          <w:sz w:val="32"/>
        </w:rPr>
        <w:t>随着人们对杨桃种质的挖掘利用研究不断深入，能满足市场多元化需求以及不同产地环境需要的杨桃品种的空缺也越来越大，如果型方正无籽的适合加工杨桃品种、适合在北方种植的耐寒杨桃品种、耐储运草酸含量低的鲜食杨桃品种、根环己二酮含量高的药用杨桃品种等，都急需通过品种培育手段满足杨桃产业的发展需求，填补不同用途、不同需求杨桃品种的空白。</w:t>
      </w:r>
    </w:p>
    <w:p w14:paraId="6ECBAEFA" w14:textId="77777777" w:rsidR="009C772B" w:rsidRDefault="00462B66">
      <w:pPr>
        <w:spacing w:line="560" w:lineRule="exact"/>
        <w:ind w:firstLineChars="200" w:firstLine="640"/>
        <w:rPr>
          <w:rFonts w:eastAsia="仿宋_GB2312"/>
          <w:sz w:val="32"/>
        </w:rPr>
      </w:pPr>
      <w:r>
        <w:rPr>
          <w:rFonts w:eastAsia="仿宋_GB2312" w:hint="eastAsia"/>
          <w:sz w:val="32"/>
        </w:rPr>
        <w:t>我国育种工作者于</w:t>
      </w:r>
      <w:r>
        <w:rPr>
          <w:rFonts w:eastAsia="仿宋_GB2312" w:hint="eastAsia"/>
          <w:sz w:val="32"/>
        </w:rPr>
        <w:t>1990</w:t>
      </w:r>
      <w:r>
        <w:rPr>
          <w:rFonts w:eastAsia="仿宋_GB2312" w:hint="eastAsia"/>
          <w:sz w:val="32"/>
        </w:rPr>
        <w:t>年代已开展杨桃新品种选育工作。但杨桃品种审定没有明确的依据和标准，无法科学审查评定新品种在国内杨桃产区内的推广价值和适应范围，影响了新品种的选育及推广。因此，尽快制定一套科学、统一、适合我国实际情况的杨桃品种审定规范，加快杨桃优良品种国审品种的审定工作，促进杨桃新品种选育与保护，这对推动和维护我国杨桃种业产业</w:t>
      </w:r>
      <w:r>
        <w:rPr>
          <w:rFonts w:eastAsia="仿宋_GB2312" w:hint="eastAsia"/>
          <w:sz w:val="32"/>
        </w:rPr>
        <w:lastRenderedPageBreak/>
        <w:t>的健康发展尤为重要。</w:t>
      </w:r>
    </w:p>
    <w:p w14:paraId="1704920D" w14:textId="63DDE95A" w:rsidR="009C772B" w:rsidRDefault="00462B66">
      <w:pPr>
        <w:spacing w:line="560" w:lineRule="exact"/>
        <w:ind w:firstLineChars="200" w:firstLine="640"/>
        <w:rPr>
          <w:rFonts w:eastAsia="仿宋_GB2312"/>
          <w:sz w:val="32"/>
        </w:rPr>
      </w:pPr>
      <w:r>
        <w:rPr>
          <w:rFonts w:eastAsia="仿宋_GB2312" w:hint="eastAsia"/>
          <w:sz w:val="32"/>
        </w:rPr>
        <w:t>全国热带作物品种审定委员会（以下简称“品审委”）对品种审定的工作高度重视，依照品审委印发的</w:t>
      </w:r>
      <w:r>
        <w:rPr>
          <w:rFonts w:eastAsia="仿宋_GB2312" w:hint="eastAsia"/>
          <w:sz w:val="32"/>
        </w:rPr>
        <w:t>1</w:t>
      </w:r>
      <w:r>
        <w:rPr>
          <w:rFonts w:eastAsia="仿宋_GB2312"/>
          <w:sz w:val="32"/>
        </w:rPr>
        <w:t>9</w:t>
      </w:r>
      <w:r>
        <w:rPr>
          <w:rFonts w:eastAsia="仿宋_GB2312" w:hint="eastAsia"/>
          <w:sz w:val="32"/>
        </w:rPr>
        <w:t>个热带作物的</w:t>
      </w:r>
      <w:r>
        <w:rPr>
          <w:rFonts w:eastAsia="仿宋_GB2312" w:hint="eastAsia"/>
          <w:sz w:val="32"/>
        </w:rPr>
        <w:t>3</w:t>
      </w:r>
      <w:r>
        <w:rPr>
          <w:rFonts w:eastAsia="仿宋_GB2312"/>
          <w:sz w:val="32"/>
        </w:rPr>
        <w:t>8</w:t>
      </w:r>
      <w:r>
        <w:rPr>
          <w:rFonts w:eastAsia="仿宋_GB2312" w:hint="eastAsia"/>
          <w:sz w:val="32"/>
        </w:rPr>
        <w:t>个品种审定规范</w:t>
      </w:r>
      <w:r>
        <w:rPr>
          <w:rFonts w:eastAsia="仿宋_GB2312" w:hint="eastAsia"/>
          <w:sz w:val="32"/>
        </w:rPr>
        <w:t>/</w:t>
      </w:r>
      <w:r>
        <w:rPr>
          <w:rFonts w:eastAsia="仿宋_GB2312" w:hint="eastAsia"/>
          <w:sz w:val="32"/>
        </w:rPr>
        <w:t>试验技术规程，</w:t>
      </w:r>
      <w:r>
        <w:rPr>
          <w:rFonts w:eastAsia="仿宋_GB2312" w:hint="eastAsia"/>
          <w:sz w:val="32"/>
        </w:rPr>
        <w:t>40</w:t>
      </w:r>
      <w:r>
        <w:rPr>
          <w:rFonts w:eastAsia="仿宋_GB2312" w:hint="eastAsia"/>
          <w:sz w:val="32"/>
        </w:rPr>
        <w:t>多个热作优良新品种通过国家热作品种审定，丰富了可供种植者选择的良种资源。</w:t>
      </w:r>
      <w:r>
        <w:rPr>
          <w:rFonts w:eastAsia="仿宋_GB2312" w:hint="eastAsia"/>
          <w:sz w:val="32"/>
        </w:rPr>
        <w:t>2021</w:t>
      </w:r>
      <w:r>
        <w:rPr>
          <w:rFonts w:eastAsia="仿宋_GB2312" w:hint="eastAsia"/>
          <w:sz w:val="32"/>
        </w:rPr>
        <w:t>年初，品审委委托本单位（广西壮族自治区亚热带作物研究所）牵头制定</w:t>
      </w:r>
      <w:r w:rsidR="002F7917">
        <w:rPr>
          <w:rFonts w:eastAsia="仿宋_GB2312" w:hint="eastAsia"/>
          <w:sz w:val="32"/>
        </w:rPr>
        <w:t>《热带作物品种审定规范</w:t>
      </w:r>
      <w:r w:rsidR="002F7917">
        <w:rPr>
          <w:rFonts w:eastAsia="仿宋_GB2312" w:hint="eastAsia"/>
          <w:sz w:val="32"/>
        </w:rPr>
        <w:t xml:space="preserve"> </w:t>
      </w:r>
      <w:r w:rsidR="002F7917">
        <w:rPr>
          <w:rFonts w:eastAsia="仿宋_GB2312" w:hint="eastAsia"/>
          <w:sz w:val="32"/>
        </w:rPr>
        <w:t>杨桃》</w:t>
      </w:r>
      <w:r>
        <w:rPr>
          <w:rFonts w:eastAsia="仿宋_GB2312" w:hint="eastAsia"/>
          <w:sz w:val="32"/>
        </w:rPr>
        <w:t>，以供品审委内部使用。</w:t>
      </w:r>
    </w:p>
    <w:p w14:paraId="2563BF7C" w14:textId="77777777" w:rsidR="009C772B" w:rsidRDefault="00462B66">
      <w:pPr>
        <w:spacing w:line="560" w:lineRule="exact"/>
        <w:ind w:firstLineChars="200" w:firstLine="643"/>
        <w:rPr>
          <w:rFonts w:eastAsia="楷体_GB2312"/>
          <w:b/>
          <w:bCs/>
          <w:sz w:val="32"/>
        </w:rPr>
      </w:pPr>
      <w:r>
        <w:rPr>
          <w:rFonts w:eastAsia="楷体_GB2312"/>
          <w:b/>
          <w:bCs/>
          <w:sz w:val="32"/>
        </w:rPr>
        <w:t>（二）起草单位</w:t>
      </w:r>
    </w:p>
    <w:p w14:paraId="7EB5CBD0" w14:textId="2ABDFFF4" w:rsidR="009C772B" w:rsidRDefault="00462B66">
      <w:pPr>
        <w:spacing w:line="560" w:lineRule="exact"/>
        <w:ind w:firstLineChars="200" w:firstLine="640"/>
        <w:rPr>
          <w:rFonts w:eastAsia="仿宋_GB2312" w:cs="Arial"/>
          <w:sz w:val="32"/>
        </w:rPr>
      </w:pPr>
      <w:r>
        <w:rPr>
          <w:rFonts w:eastAsia="仿宋_GB2312" w:cs="Arial" w:hint="eastAsia"/>
          <w:sz w:val="32"/>
        </w:rPr>
        <w:t>本标准牵头起草单位广西壮族自治区亚热带作物研究所成立于</w:t>
      </w:r>
      <w:r>
        <w:rPr>
          <w:rFonts w:eastAsia="仿宋_GB2312" w:cs="Arial" w:hint="eastAsia"/>
          <w:sz w:val="32"/>
        </w:rPr>
        <w:t>1952</w:t>
      </w:r>
      <w:r>
        <w:rPr>
          <w:rFonts w:eastAsia="仿宋_GB2312" w:cs="Arial" w:hint="eastAsia"/>
          <w:sz w:val="32"/>
        </w:rPr>
        <w:t>年，是我国专业从事热带、亚热带作物种质资源收集保存、良种选育繁育、丰产栽培、果品检测及加工等的综合性科研机构。先后承担并完成</w:t>
      </w:r>
      <w:r>
        <w:rPr>
          <w:rFonts w:eastAsia="仿宋_GB2312" w:cs="Arial" w:hint="eastAsia"/>
          <w:sz w:val="32"/>
        </w:rPr>
        <w:t>2</w:t>
      </w:r>
      <w:r>
        <w:rPr>
          <w:rFonts w:eastAsia="仿宋_GB2312" w:cs="Arial" w:hint="eastAsia"/>
          <w:sz w:val="32"/>
        </w:rPr>
        <w:t>项国家标准、</w:t>
      </w:r>
      <w:r>
        <w:rPr>
          <w:rFonts w:eastAsia="仿宋_GB2312" w:cs="Arial"/>
          <w:sz w:val="32"/>
        </w:rPr>
        <w:t>9</w:t>
      </w:r>
      <w:r>
        <w:rPr>
          <w:rFonts w:eastAsia="仿宋_GB2312" w:cs="Arial" w:hint="eastAsia"/>
          <w:sz w:val="32"/>
        </w:rPr>
        <w:t>项农业行业标准，</w:t>
      </w:r>
      <w:r>
        <w:rPr>
          <w:rFonts w:eastAsia="仿宋_GB2312" w:cs="Arial" w:hint="eastAsia"/>
          <w:sz w:val="32"/>
        </w:rPr>
        <w:t>23</w:t>
      </w:r>
      <w:r>
        <w:rPr>
          <w:rFonts w:eastAsia="仿宋_GB2312" w:cs="Arial" w:hint="eastAsia"/>
          <w:sz w:val="32"/>
        </w:rPr>
        <w:t>地方标准，</w:t>
      </w:r>
      <w:r>
        <w:rPr>
          <w:rFonts w:eastAsia="仿宋_GB2312" w:cs="Arial" w:hint="eastAsia"/>
          <w:sz w:val="32"/>
        </w:rPr>
        <w:t>6</w:t>
      </w:r>
      <w:r>
        <w:rPr>
          <w:rFonts w:eastAsia="仿宋_GB2312" w:cs="Arial" w:hint="eastAsia"/>
          <w:sz w:val="32"/>
        </w:rPr>
        <w:t>项团体标准的制定。正在制定的</w:t>
      </w:r>
      <w:r>
        <w:rPr>
          <w:rFonts w:eastAsia="仿宋_GB2312" w:cs="Arial" w:hint="eastAsia"/>
          <w:sz w:val="32"/>
        </w:rPr>
        <w:t>1</w:t>
      </w:r>
      <w:r>
        <w:rPr>
          <w:rFonts w:eastAsia="仿宋_GB2312" w:cs="Arial"/>
          <w:sz w:val="32"/>
        </w:rPr>
        <w:t>6</w:t>
      </w:r>
      <w:r>
        <w:rPr>
          <w:rFonts w:eastAsia="仿宋_GB2312" w:cs="Arial" w:hint="eastAsia"/>
          <w:sz w:val="32"/>
        </w:rPr>
        <w:t>项地方标准均按计划进行。项目组负责制定的农业行业标准</w:t>
      </w:r>
      <w:r w:rsidR="005D0974">
        <w:rPr>
          <w:rFonts w:eastAsia="仿宋_GB2312" w:cs="Arial" w:hint="eastAsia"/>
          <w:sz w:val="32"/>
        </w:rPr>
        <w:t>NY/T 3811-2020</w:t>
      </w:r>
      <w:r>
        <w:rPr>
          <w:rFonts w:eastAsia="仿宋_GB2312" w:cs="Arial" w:hint="eastAsia"/>
          <w:sz w:val="32"/>
        </w:rPr>
        <w:t>《热带作物种质资源描述规范</w:t>
      </w:r>
      <w:r>
        <w:rPr>
          <w:rFonts w:eastAsia="仿宋_GB2312" w:cs="Arial" w:hint="eastAsia"/>
          <w:sz w:val="32"/>
        </w:rPr>
        <w:t xml:space="preserve"> </w:t>
      </w:r>
      <w:r>
        <w:rPr>
          <w:rFonts w:eastAsia="仿宋_GB2312" w:cs="Arial" w:hint="eastAsia"/>
          <w:sz w:val="32"/>
        </w:rPr>
        <w:t>杨桃》、</w:t>
      </w:r>
      <w:r w:rsidR="005D0974">
        <w:rPr>
          <w:rFonts w:eastAsia="仿宋_GB2312" w:cs="Arial" w:hint="eastAsia"/>
          <w:sz w:val="32"/>
        </w:rPr>
        <w:t>NY/T 3812-2020</w:t>
      </w:r>
      <w:r>
        <w:rPr>
          <w:rFonts w:eastAsia="仿宋_GB2312" w:cs="Arial" w:hint="eastAsia"/>
          <w:sz w:val="32"/>
        </w:rPr>
        <w:t>《热带作物种质资源描述规范</w:t>
      </w:r>
      <w:r>
        <w:rPr>
          <w:rFonts w:eastAsia="仿宋_GB2312" w:cs="Arial" w:hint="eastAsia"/>
          <w:sz w:val="32"/>
        </w:rPr>
        <w:t xml:space="preserve"> </w:t>
      </w:r>
      <w:r>
        <w:rPr>
          <w:rFonts w:eastAsia="仿宋_GB2312" w:cs="Arial" w:hint="eastAsia"/>
          <w:sz w:val="32"/>
        </w:rPr>
        <w:t>番石榴》已颁布实施。此外，项目组依托农业部</w:t>
      </w:r>
      <w:r>
        <w:rPr>
          <w:rFonts w:eastAsia="仿宋_GB2312" w:cs="Arial" w:hint="eastAsia"/>
          <w:sz w:val="32"/>
        </w:rPr>
        <w:t xml:space="preserve"> </w:t>
      </w:r>
      <w:r>
        <w:rPr>
          <w:rFonts w:eastAsia="仿宋_GB2312" w:cs="Arial" w:hint="eastAsia"/>
          <w:sz w:val="32"/>
        </w:rPr>
        <w:t>“番石榴（杨桃）种质资源保护”（</w:t>
      </w:r>
      <w:r>
        <w:rPr>
          <w:rFonts w:eastAsia="仿宋_GB2312" w:cs="Arial" w:hint="eastAsia"/>
          <w:sz w:val="32"/>
        </w:rPr>
        <w:t>2014-2019</w:t>
      </w:r>
      <w:r>
        <w:rPr>
          <w:rFonts w:eastAsia="仿宋_GB2312" w:cs="Arial" w:hint="eastAsia"/>
          <w:sz w:val="32"/>
        </w:rPr>
        <w:t>年）项目，建设杨桃种质资源圃，保存了</w:t>
      </w:r>
      <w:r>
        <w:rPr>
          <w:rFonts w:eastAsia="仿宋_GB2312" w:cs="Arial" w:hint="eastAsia"/>
          <w:sz w:val="32"/>
        </w:rPr>
        <w:t>196</w:t>
      </w:r>
      <w:r>
        <w:rPr>
          <w:rFonts w:eastAsia="仿宋_GB2312" w:cs="Arial" w:hint="eastAsia"/>
          <w:sz w:val="32"/>
        </w:rPr>
        <w:t>份杨桃种质。</w:t>
      </w:r>
      <w:r>
        <w:rPr>
          <w:rFonts w:eastAsia="仿宋_GB2312" w:cs="Arial" w:hint="eastAsia"/>
          <w:sz w:val="32"/>
        </w:rPr>
        <w:t>2021</w:t>
      </w:r>
      <w:r>
        <w:rPr>
          <w:rFonts w:eastAsia="仿宋_GB2312" w:cs="Arial" w:hint="eastAsia"/>
          <w:sz w:val="32"/>
        </w:rPr>
        <w:t>年，申报的广西果树种质南宁杨桃资源圃获批为第一批自治区级农业种质资源保护单位，承担相应种质资源保护主体责任，</w:t>
      </w:r>
      <w:r>
        <w:rPr>
          <w:rFonts w:eastAsia="仿宋_GB2312" w:cs="Arial" w:hint="eastAsia"/>
          <w:sz w:val="32"/>
        </w:rPr>
        <w:t>2022</w:t>
      </w:r>
      <w:r>
        <w:rPr>
          <w:rFonts w:eastAsia="仿宋_GB2312" w:cs="Arial" w:hint="eastAsia"/>
          <w:sz w:val="32"/>
        </w:rPr>
        <w:t>年授牌“广西杨桃种质资源圃（南宁）”。此外，从</w:t>
      </w:r>
      <w:r>
        <w:rPr>
          <w:rFonts w:eastAsia="仿宋_GB2312" w:cs="Arial" w:hint="eastAsia"/>
          <w:sz w:val="32"/>
        </w:rPr>
        <w:t>2009</w:t>
      </w:r>
      <w:r>
        <w:rPr>
          <w:rFonts w:eastAsia="仿宋_GB2312" w:cs="Arial" w:hint="eastAsia"/>
          <w:sz w:val="32"/>
        </w:rPr>
        <w:t>至</w:t>
      </w:r>
      <w:r>
        <w:rPr>
          <w:rFonts w:eastAsia="仿宋_GB2312" w:cs="Arial" w:hint="eastAsia"/>
          <w:sz w:val="32"/>
        </w:rPr>
        <w:t>2022</w:t>
      </w:r>
      <w:r>
        <w:rPr>
          <w:rFonts w:eastAsia="仿宋_GB2312" w:cs="Arial" w:hint="eastAsia"/>
          <w:sz w:val="32"/>
        </w:rPr>
        <w:t>年先后承担农业部热带作物种质资源保护项目“亚热带作物种质资源</w:t>
      </w:r>
      <w:r>
        <w:rPr>
          <w:rFonts w:eastAsia="仿宋_GB2312" w:cs="Arial" w:hint="eastAsia"/>
          <w:sz w:val="32"/>
        </w:rPr>
        <w:lastRenderedPageBreak/>
        <w:t>圃”和“亚热带作物种质资源保护”（</w:t>
      </w:r>
      <w:r>
        <w:rPr>
          <w:rFonts w:eastAsia="仿宋_GB2312" w:cs="Arial" w:hint="eastAsia"/>
          <w:sz w:val="32"/>
        </w:rPr>
        <w:t>2009-2012</w:t>
      </w:r>
      <w:r>
        <w:rPr>
          <w:rFonts w:eastAsia="仿宋_GB2312" w:cs="Arial" w:hint="eastAsia"/>
          <w:sz w:val="32"/>
        </w:rPr>
        <w:t>年）、农业部热带作物种质资源保护项目“番石榴（杨桃）种质资源保护”（</w:t>
      </w:r>
      <w:r>
        <w:rPr>
          <w:rFonts w:eastAsia="仿宋_GB2312" w:cs="Arial" w:hint="eastAsia"/>
          <w:sz w:val="32"/>
        </w:rPr>
        <w:t>2014-2018</w:t>
      </w:r>
      <w:r>
        <w:rPr>
          <w:rFonts w:eastAsia="仿宋_GB2312" w:cs="Arial" w:hint="eastAsia"/>
          <w:sz w:val="32"/>
        </w:rPr>
        <w:t>年）、广西自然科学基金</w:t>
      </w:r>
      <w:r>
        <w:rPr>
          <w:rFonts w:eastAsia="仿宋_GB2312" w:cs="Arial" w:hint="eastAsia"/>
          <w:sz w:val="32"/>
        </w:rPr>
        <w:t xml:space="preserve"> </w:t>
      </w:r>
      <w:r>
        <w:rPr>
          <w:rFonts w:eastAsia="仿宋_GB2312" w:cs="Arial" w:hint="eastAsia"/>
          <w:sz w:val="32"/>
        </w:rPr>
        <w:t>“杨桃种质资源经济性状变异和遗传多样性研究”（</w:t>
      </w:r>
      <w:r>
        <w:rPr>
          <w:rFonts w:eastAsia="仿宋_GB2312" w:cs="Arial" w:hint="eastAsia"/>
          <w:sz w:val="32"/>
        </w:rPr>
        <w:t>2016-2019</w:t>
      </w:r>
      <w:r>
        <w:rPr>
          <w:rFonts w:eastAsia="仿宋_GB2312" w:cs="Arial" w:hint="eastAsia"/>
          <w:sz w:val="32"/>
        </w:rPr>
        <w:t>年）、广西科技重大专项“广西农作物种质资源收集鉴定与保存”子课题“水果种质资源收集鉴定与保存（杨桃）”（</w:t>
      </w:r>
      <w:r>
        <w:rPr>
          <w:rFonts w:eastAsia="仿宋_GB2312" w:cs="Arial" w:hint="eastAsia"/>
          <w:sz w:val="32"/>
        </w:rPr>
        <w:t>2017-2020</w:t>
      </w:r>
      <w:r>
        <w:rPr>
          <w:rFonts w:eastAsia="仿宋_GB2312" w:cs="Arial" w:hint="eastAsia"/>
          <w:sz w:val="32"/>
        </w:rPr>
        <w:t>年）、广西农科院发展基金“二型花柱植物杨桃花部结构特征及生殖特征研究”（</w:t>
      </w:r>
      <w:r>
        <w:rPr>
          <w:rFonts w:eastAsia="仿宋_GB2312" w:cs="Arial" w:hint="eastAsia"/>
          <w:sz w:val="32"/>
        </w:rPr>
        <w:t>2021-2022</w:t>
      </w:r>
      <w:r>
        <w:rPr>
          <w:rFonts w:eastAsia="仿宋_GB2312" w:cs="Arial" w:hint="eastAsia"/>
          <w:sz w:val="32"/>
        </w:rPr>
        <w:t>年）等相关项目，在杨桃的资源鉴定评价、育种、栽培管理等方面奠定了较好的基础。</w:t>
      </w:r>
    </w:p>
    <w:p w14:paraId="1F58ED9D" w14:textId="77777777" w:rsidR="009C772B" w:rsidRDefault="00462B66">
      <w:pPr>
        <w:spacing w:line="560" w:lineRule="exact"/>
        <w:ind w:firstLineChars="200" w:firstLine="640"/>
        <w:rPr>
          <w:rFonts w:eastAsia="仿宋_GB2312" w:cs="Arial"/>
          <w:color w:val="5B9BD5"/>
          <w:sz w:val="32"/>
        </w:rPr>
      </w:pPr>
      <w:r>
        <w:rPr>
          <w:rFonts w:eastAsia="仿宋_GB2312" w:cs="Arial" w:hint="eastAsia"/>
          <w:sz w:val="32"/>
        </w:rPr>
        <w:t>本标准起草工作组由陈豪军正高级农艺师担任组长，负责制订总体编制方案及各项工作的协调；欧景莉助理研究员负责标准的具体实施执行，包括资料收集整理、走访调研和标准文本起草、修改；黄雪梅、朱杨帆、宁琳、胡艺帆、周俊岸负责查阅文献、资料收集、试验验证、数据整理等。标准制定小组由</w:t>
      </w:r>
      <w:r>
        <w:rPr>
          <w:rFonts w:eastAsia="仿宋_GB2312" w:cs="Arial"/>
          <w:sz w:val="32"/>
        </w:rPr>
        <w:t>7</w:t>
      </w:r>
      <w:r>
        <w:rPr>
          <w:rFonts w:eastAsia="仿宋_GB2312" w:cs="Arial" w:hint="eastAsia"/>
          <w:sz w:val="32"/>
        </w:rPr>
        <w:t>人组成（见表</w:t>
      </w:r>
      <w:r>
        <w:rPr>
          <w:rFonts w:eastAsia="仿宋_GB2312" w:cs="Arial" w:hint="eastAsia"/>
          <w:sz w:val="32"/>
        </w:rPr>
        <w:t>1</w:t>
      </w:r>
      <w:r>
        <w:rPr>
          <w:rFonts w:eastAsia="仿宋_GB2312" w:cs="Arial" w:hint="eastAsia"/>
          <w:sz w:val="32"/>
        </w:rPr>
        <w:t>），其中高级职称</w:t>
      </w:r>
      <w:r>
        <w:rPr>
          <w:rFonts w:eastAsia="仿宋_GB2312" w:cs="Arial"/>
          <w:sz w:val="32"/>
        </w:rPr>
        <w:t>2</w:t>
      </w:r>
      <w:r>
        <w:rPr>
          <w:rFonts w:eastAsia="仿宋_GB2312" w:cs="Arial" w:hint="eastAsia"/>
          <w:sz w:val="32"/>
        </w:rPr>
        <w:t>人，中级职称</w:t>
      </w:r>
      <w:r>
        <w:rPr>
          <w:rFonts w:eastAsia="仿宋_GB2312" w:cs="Arial" w:hint="eastAsia"/>
          <w:sz w:val="32"/>
        </w:rPr>
        <w:t>3</w:t>
      </w:r>
      <w:r>
        <w:rPr>
          <w:rFonts w:eastAsia="仿宋_GB2312" w:cs="Arial" w:hint="eastAsia"/>
          <w:sz w:val="32"/>
        </w:rPr>
        <w:t>人，初级职称</w:t>
      </w:r>
      <w:r>
        <w:rPr>
          <w:rFonts w:eastAsia="仿宋_GB2312" w:cs="Arial" w:hint="eastAsia"/>
          <w:sz w:val="32"/>
        </w:rPr>
        <w:t>1</w:t>
      </w:r>
      <w:r>
        <w:rPr>
          <w:rFonts w:eastAsia="仿宋_GB2312" w:cs="Arial" w:hint="eastAsia"/>
          <w:sz w:val="32"/>
        </w:rPr>
        <w:t>人，人员结构合理，分工明确，为本标准的制定奠定了较好的人员基础。</w:t>
      </w:r>
    </w:p>
    <w:p w14:paraId="31A06E09" w14:textId="5CE0E422" w:rsidR="009C772B" w:rsidRDefault="00462B66">
      <w:pPr>
        <w:spacing w:line="560" w:lineRule="exact"/>
        <w:ind w:firstLine="555"/>
        <w:jc w:val="center"/>
        <w:rPr>
          <w:rFonts w:ascii="仿宋_GB2312" w:eastAsia="仿宋_GB2312"/>
          <w:bCs/>
          <w:sz w:val="30"/>
          <w:szCs w:val="30"/>
        </w:rPr>
      </w:pPr>
      <w:r>
        <w:rPr>
          <w:rFonts w:ascii="仿宋_GB2312" w:eastAsia="仿宋_GB2312" w:hint="eastAsia"/>
          <w:bCs/>
          <w:sz w:val="30"/>
          <w:szCs w:val="30"/>
        </w:rPr>
        <w:t>表1.《</w:t>
      </w:r>
      <w:r w:rsidR="00456B34" w:rsidRPr="00740CA0">
        <w:rPr>
          <w:rFonts w:eastAsia="仿宋_GB2312"/>
          <w:bCs/>
          <w:sz w:val="30"/>
          <w:szCs w:val="30"/>
        </w:rPr>
        <w:t>热带作物品种审定规范</w:t>
      </w:r>
      <w:r w:rsidR="00456B34" w:rsidRPr="00740CA0">
        <w:rPr>
          <w:rFonts w:eastAsia="仿宋_GB2312"/>
          <w:bCs/>
          <w:sz w:val="30"/>
          <w:szCs w:val="30"/>
        </w:rPr>
        <w:t xml:space="preserve">  </w:t>
      </w:r>
      <w:r w:rsidR="00456B34" w:rsidRPr="00740CA0">
        <w:rPr>
          <w:rFonts w:eastAsia="仿宋_GB2312"/>
          <w:bCs/>
          <w:sz w:val="30"/>
          <w:szCs w:val="30"/>
        </w:rPr>
        <w:t>第</w:t>
      </w:r>
      <w:r w:rsidR="00456B34" w:rsidRPr="00740CA0">
        <w:rPr>
          <w:rFonts w:eastAsia="仿宋_GB2312"/>
          <w:bCs/>
          <w:sz w:val="30"/>
          <w:szCs w:val="30"/>
        </w:rPr>
        <w:t>XX</w:t>
      </w:r>
      <w:r w:rsidR="00456B34">
        <w:rPr>
          <w:rFonts w:ascii="仿宋_GB2312" w:eastAsia="仿宋_GB2312" w:hint="eastAsia"/>
          <w:bCs/>
          <w:sz w:val="30"/>
          <w:szCs w:val="30"/>
        </w:rPr>
        <w:t>部分：杨桃</w:t>
      </w:r>
      <w:r>
        <w:rPr>
          <w:rFonts w:ascii="仿宋_GB2312" w:eastAsia="仿宋_GB2312" w:hint="eastAsia"/>
          <w:bCs/>
          <w:sz w:val="30"/>
          <w:szCs w:val="30"/>
        </w:rPr>
        <w:t>》起草组人员名单及分工</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4"/>
        <w:gridCol w:w="1146"/>
        <w:gridCol w:w="620"/>
        <w:gridCol w:w="1641"/>
        <w:gridCol w:w="2844"/>
        <w:gridCol w:w="2126"/>
      </w:tblGrid>
      <w:tr w:rsidR="009C772B" w14:paraId="74AA6A4C" w14:textId="77777777">
        <w:trPr>
          <w:trHeight w:val="308"/>
          <w:jc w:val="center"/>
        </w:trPr>
        <w:tc>
          <w:tcPr>
            <w:tcW w:w="644" w:type="dxa"/>
            <w:vAlign w:val="center"/>
          </w:tcPr>
          <w:p w14:paraId="72AA2C7A"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序号</w:t>
            </w:r>
          </w:p>
        </w:tc>
        <w:tc>
          <w:tcPr>
            <w:tcW w:w="1146" w:type="dxa"/>
            <w:vAlign w:val="center"/>
          </w:tcPr>
          <w:p w14:paraId="05794307"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姓 名</w:t>
            </w:r>
          </w:p>
        </w:tc>
        <w:tc>
          <w:tcPr>
            <w:tcW w:w="620" w:type="dxa"/>
            <w:vAlign w:val="center"/>
          </w:tcPr>
          <w:p w14:paraId="180D1D04"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性 别</w:t>
            </w:r>
          </w:p>
        </w:tc>
        <w:tc>
          <w:tcPr>
            <w:tcW w:w="1641" w:type="dxa"/>
            <w:vAlign w:val="center"/>
          </w:tcPr>
          <w:p w14:paraId="4A1EE224"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职称/职务</w:t>
            </w:r>
          </w:p>
        </w:tc>
        <w:tc>
          <w:tcPr>
            <w:tcW w:w="2844" w:type="dxa"/>
            <w:tcMar>
              <w:left w:w="28" w:type="dxa"/>
              <w:right w:w="28" w:type="dxa"/>
            </w:tcMar>
            <w:vAlign w:val="center"/>
          </w:tcPr>
          <w:p w14:paraId="1DD6680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工作单位</w:t>
            </w:r>
          </w:p>
        </w:tc>
        <w:tc>
          <w:tcPr>
            <w:tcW w:w="2126" w:type="dxa"/>
            <w:vAlign w:val="center"/>
          </w:tcPr>
          <w:p w14:paraId="4562A6EB"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任务分工</w:t>
            </w:r>
          </w:p>
        </w:tc>
      </w:tr>
      <w:tr w:rsidR="009C772B" w14:paraId="36282545" w14:textId="77777777">
        <w:trPr>
          <w:trHeight w:val="390"/>
          <w:jc w:val="center"/>
        </w:trPr>
        <w:tc>
          <w:tcPr>
            <w:tcW w:w="644" w:type="dxa"/>
            <w:vAlign w:val="center"/>
          </w:tcPr>
          <w:p w14:paraId="48BCD926"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146" w:type="dxa"/>
            <w:vAlign w:val="center"/>
          </w:tcPr>
          <w:p w14:paraId="0FE3643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欧景莉</w:t>
            </w:r>
          </w:p>
        </w:tc>
        <w:tc>
          <w:tcPr>
            <w:tcW w:w="620" w:type="dxa"/>
            <w:vAlign w:val="center"/>
          </w:tcPr>
          <w:p w14:paraId="21896568"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女</w:t>
            </w:r>
          </w:p>
        </w:tc>
        <w:tc>
          <w:tcPr>
            <w:tcW w:w="1641" w:type="dxa"/>
            <w:tcMar>
              <w:left w:w="0" w:type="dxa"/>
              <w:right w:w="0" w:type="dxa"/>
            </w:tcMar>
            <w:vAlign w:val="center"/>
          </w:tcPr>
          <w:p w14:paraId="2F041A2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助理研究员</w:t>
            </w:r>
          </w:p>
        </w:tc>
        <w:tc>
          <w:tcPr>
            <w:tcW w:w="2844" w:type="dxa"/>
            <w:tcMar>
              <w:left w:w="0" w:type="dxa"/>
              <w:right w:w="0" w:type="dxa"/>
            </w:tcMar>
            <w:vAlign w:val="center"/>
          </w:tcPr>
          <w:p w14:paraId="4B6D108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3220FA1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项目负责人，标准具体实施，调研、标准起草等</w:t>
            </w:r>
          </w:p>
        </w:tc>
      </w:tr>
      <w:tr w:rsidR="009C772B" w14:paraId="4900864E" w14:textId="77777777">
        <w:trPr>
          <w:trHeight w:val="390"/>
          <w:jc w:val="center"/>
        </w:trPr>
        <w:tc>
          <w:tcPr>
            <w:tcW w:w="644" w:type="dxa"/>
            <w:vAlign w:val="center"/>
          </w:tcPr>
          <w:p w14:paraId="3D2A8FC6"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1146" w:type="dxa"/>
            <w:vAlign w:val="center"/>
          </w:tcPr>
          <w:p w14:paraId="24DA7240"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陈豪军</w:t>
            </w:r>
          </w:p>
        </w:tc>
        <w:tc>
          <w:tcPr>
            <w:tcW w:w="620" w:type="dxa"/>
            <w:vAlign w:val="center"/>
          </w:tcPr>
          <w:p w14:paraId="6B5DDA7D"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男</w:t>
            </w:r>
          </w:p>
        </w:tc>
        <w:tc>
          <w:tcPr>
            <w:tcW w:w="1641" w:type="dxa"/>
            <w:tcMar>
              <w:left w:w="0" w:type="dxa"/>
              <w:right w:w="0" w:type="dxa"/>
            </w:tcMar>
            <w:vAlign w:val="center"/>
          </w:tcPr>
          <w:p w14:paraId="0A93D411"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正高级农艺师</w:t>
            </w:r>
          </w:p>
        </w:tc>
        <w:tc>
          <w:tcPr>
            <w:tcW w:w="2844" w:type="dxa"/>
            <w:tcMar>
              <w:left w:w="0" w:type="dxa"/>
              <w:right w:w="0" w:type="dxa"/>
            </w:tcMar>
            <w:vAlign w:val="center"/>
          </w:tcPr>
          <w:p w14:paraId="643B3DF5"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4FC4B92B"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负责</w:t>
            </w:r>
            <w:r>
              <w:rPr>
                <w:rFonts w:ascii="仿宋_GB2312" w:eastAsia="仿宋_GB2312" w:hAnsi="宋体" w:cs="宋体"/>
                <w:sz w:val="28"/>
                <w:szCs w:val="28"/>
              </w:rPr>
              <w:t>技术指导</w:t>
            </w:r>
            <w:r>
              <w:rPr>
                <w:rFonts w:ascii="仿宋_GB2312" w:eastAsia="仿宋_GB2312" w:hAnsi="宋体" w:cs="宋体" w:hint="eastAsia"/>
                <w:sz w:val="28"/>
                <w:szCs w:val="28"/>
              </w:rPr>
              <w:t>、编制方案及工作</w:t>
            </w:r>
            <w:r>
              <w:rPr>
                <w:rFonts w:ascii="仿宋_GB2312" w:eastAsia="仿宋_GB2312" w:hAnsi="宋体" w:cs="宋体" w:hint="eastAsia"/>
                <w:sz w:val="28"/>
                <w:szCs w:val="28"/>
              </w:rPr>
              <w:lastRenderedPageBreak/>
              <w:t>总体协调</w:t>
            </w:r>
          </w:p>
        </w:tc>
      </w:tr>
      <w:tr w:rsidR="009C772B" w14:paraId="7E65D116" w14:textId="77777777">
        <w:trPr>
          <w:jc w:val="center"/>
        </w:trPr>
        <w:tc>
          <w:tcPr>
            <w:tcW w:w="644" w:type="dxa"/>
            <w:vAlign w:val="center"/>
          </w:tcPr>
          <w:p w14:paraId="342D3674"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lastRenderedPageBreak/>
              <w:t>3</w:t>
            </w:r>
          </w:p>
        </w:tc>
        <w:tc>
          <w:tcPr>
            <w:tcW w:w="1146" w:type="dxa"/>
            <w:vAlign w:val="center"/>
          </w:tcPr>
          <w:p w14:paraId="458ECAF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黄雪梅</w:t>
            </w:r>
          </w:p>
        </w:tc>
        <w:tc>
          <w:tcPr>
            <w:tcW w:w="620" w:type="dxa"/>
            <w:vAlign w:val="center"/>
          </w:tcPr>
          <w:p w14:paraId="120E5DB9"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女</w:t>
            </w:r>
          </w:p>
        </w:tc>
        <w:tc>
          <w:tcPr>
            <w:tcW w:w="1641" w:type="dxa"/>
            <w:tcMar>
              <w:left w:w="0" w:type="dxa"/>
              <w:right w:w="0" w:type="dxa"/>
            </w:tcMar>
            <w:vAlign w:val="center"/>
          </w:tcPr>
          <w:p w14:paraId="4C2E47D1"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助理农艺师</w:t>
            </w:r>
          </w:p>
        </w:tc>
        <w:tc>
          <w:tcPr>
            <w:tcW w:w="2844" w:type="dxa"/>
            <w:tcMar>
              <w:left w:w="0" w:type="dxa"/>
              <w:right w:w="0" w:type="dxa"/>
            </w:tcMar>
            <w:vAlign w:val="center"/>
          </w:tcPr>
          <w:p w14:paraId="2685ECF3"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7ADFFFD0"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查阅资料、指标调研、数据分析</w:t>
            </w:r>
          </w:p>
        </w:tc>
      </w:tr>
      <w:tr w:rsidR="009C772B" w14:paraId="3E8E5351" w14:textId="77777777">
        <w:trPr>
          <w:jc w:val="center"/>
        </w:trPr>
        <w:tc>
          <w:tcPr>
            <w:tcW w:w="644" w:type="dxa"/>
            <w:vAlign w:val="center"/>
          </w:tcPr>
          <w:p w14:paraId="23132305"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4</w:t>
            </w:r>
          </w:p>
        </w:tc>
        <w:tc>
          <w:tcPr>
            <w:tcW w:w="1146" w:type="dxa"/>
            <w:vAlign w:val="center"/>
          </w:tcPr>
          <w:p w14:paraId="30332B31"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朱杨帆</w:t>
            </w:r>
          </w:p>
        </w:tc>
        <w:tc>
          <w:tcPr>
            <w:tcW w:w="620" w:type="dxa"/>
            <w:vAlign w:val="center"/>
          </w:tcPr>
          <w:p w14:paraId="360CCF5E"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女</w:t>
            </w:r>
          </w:p>
        </w:tc>
        <w:tc>
          <w:tcPr>
            <w:tcW w:w="1641" w:type="dxa"/>
            <w:tcMar>
              <w:left w:w="0" w:type="dxa"/>
              <w:right w:w="0" w:type="dxa"/>
            </w:tcMar>
            <w:vAlign w:val="center"/>
          </w:tcPr>
          <w:p w14:paraId="247C1773"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农艺师</w:t>
            </w:r>
          </w:p>
        </w:tc>
        <w:tc>
          <w:tcPr>
            <w:tcW w:w="2844" w:type="dxa"/>
            <w:tcMar>
              <w:left w:w="0" w:type="dxa"/>
              <w:right w:w="0" w:type="dxa"/>
            </w:tcMar>
            <w:vAlign w:val="center"/>
          </w:tcPr>
          <w:p w14:paraId="479C697F"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56881B5B"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收集资料，指标调研</w:t>
            </w:r>
          </w:p>
        </w:tc>
      </w:tr>
      <w:tr w:rsidR="009C772B" w14:paraId="351857AA" w14:textId="77777777">
        <w:trPr>
          <w:jc w:val="center"/>
        </w:trPr>
        <w:tc>
          <w:tcPr>
            <w:tcW w:w="644" w:type="dxa"/>
            <w:vAlign w:val="center"/>
          </w:tcPr>
          <w:p w14:paraId="751F1B6C"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5</w:t>
            </w:r>
          </w:p>
        </w:tc>
        <w:tc>
          <w:tcPr>
            <w:tcW w:w="1146" w:type="dxa"/>
            <w:vAlign w:val="center"/>
          </w:tcPr>
          <w:p w14:paraId="456BE5A3"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宁  琳</w:t>
            </w:r>
          </w:p>
        </w:tc>
        <w:tc>
          <w:tcPr>
            <w:tcW w:w="620" w:type="dxa"/>
            <w:vAlign w:val="center"/>
          </w:tcPr>
          <w:p w14:paraId="57556B2A"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女</w:t>
            </w:r>
          </w:p>
        </w:tc>
        <w:tc>
          <w:tcPr>
            <w:tcW w:w="1641" w:type="dxa"/>
            <w:tcMar>
              <w:left w:w="0" w:type="dxa"/>
              <w:right w:w="0" w:type="dxa"/>
            </w:tcMar>
            <w:vAlign w:val="center"/>
          </w:tcPr>
          <w:p w14:paraId="02FD1902"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助理研究员</w:t>
            </w:r>
          </w:p>
        </w:tc>
        <w:tc>
          <w:tcPr>
            <w:tcW w:w="2844" w:type="dxa"/>
            <w:tcMar>
              <w:left w:w="0" w:type="dxa"/>
              <w:right w:w="0" w:type="dxa"/>
            </w:tcMar>
            <w:vAlign w:val="center"/>
          </w:tcPr>
          <w:p w14:paraId="42B500AC"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34E7A100"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收集资料、协助指标调研</w:t>
            </w:r>
          </w:p>
        </w:tc>
      </w:tr>
      <w:tr w:rsidR="009C772B" w14:paraId="406C4272" w14:textId="77777777">
        <w:trPr>
          <w:jc w:val="center"/>
        </w:trPr>
        <w:tc>
          <w:tcPr>
            <w:tcW w:w="644" w:type="dxa"/>
            <w:vAlign w:val="center"/>
          </w:tcPr>
          <w:p w14:paraId="01E7E65C"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6</w:t>
            </w:r>
          </w:p>
        </w:tc>
        <w:tc>
          <w:tcPr>
            <w:tcW w:w="1146" w:type="dxa"/>
            <w:vAlign w:val="center"/>
          </w:tcPr>
          <w:p w14:paraId="387D037B"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胡艺帆</w:t>
            </w:r>
          </w:p>
        </w:tc>
        <w:tc>
          <w:tcPr>
            <w:tcW w:w="620" w:type="dxa"/>
            <w:vAlign w:val="center"/>
          </w:tcPr>
          <w:p w14:paraId="2EFB5809"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女</w:t>
            </w:r>
          </w:p>
        </w:tc>
        <w:tc>
          <w:tcPr>
            <w:tcW w:w="1641" w:type="dxa"/>
            <w:tcMar>
              <w:left w:w="0" w:type="dxa"/>
              <w:right w:w="0" w:type="dxa"/>
            </w:tcMar>
            <w:vAlign w:val="center"/>
          </w:tcPr>
          <w:p w14:paraId="7B6D0D49"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未取得</w:t>
            </w:r>
          </w:p>
        </w:tc>
        <w:tc>
          <w:tcPr>
            <w:tcW w:w="2844" w:type="dxa"/>
            <w:tcMar>
              <w:left w:w="0" w:type="dxa"/>
              <w:right w:w="0" w:type="dxa"/>
            </w:tcMar>
            <w:vAlign w:val="center"/>
          </w:tcPr>
          <w:p w14:paraId="21A39651"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1BCA7160"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协助</w:t>
            </w:r>
            <w:r>
              <w:rPr>
                <w:rFonts w:ascii="仿宋_GB2312" w:eastAsia="仿宋_GB2312" w:hAnsi="宋体" w:cs="宋体" w:hint="eastAsia"/>
                <w:sz w:val="28"/>
                <w:szCs w:val="28"/>
              </w:rPr>
              <w:t>指标验证</w:t>
            </w:r>
          </w:p>
        </w:tc>
      </w:tr>
      <w:tr w:rsidR="009C772B" w14:paraId="472143E1" w14:textId="77777777">
        <w:trPr>
          <w:jc w:val="center"/>
        </w:trPr>
        <w:tc>
          <w:tcPr>
            <w:tcW w:w="644" w:type="dxa"/>
            <w:vAlign w:val="center"/>
          </w:tcPr>
          <w:p w14:paraId="143DEFB3"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7</w:t>
            </w:r>
          </w:p>
        </w:tc>
        <w:tc>
          <w:tcPr>
            <w:tcW w:w="1146" w:type="dxa"/>
            <w:vAlign w:val="center"/>
          </w:tcPr>
          <w:p w14:paraId="2721692A"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周俊岸</w:t>
            </w:r>
          </w:p>
        </w:tc>
        <w:tc>
          <w:tcPr>
            <w:tcW w:w="620" w:type="dxa"/>
            <w:vAlign w:val="center"/>
          </w:tcPr>
          <w:p w14:paraId="47CC4082"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男</w:t>
            </w:r>
          </w:p>
        </w:tc>
        <w:tc>
          <w:tcPr>
            <w:tcW w:w="1641" w:type="dxa"/>
            <w:tcMar>
              <w:left w:w="0" w:type="dxa"/>
              <w:right w:w="0" w:type="dxa"/>
            </w:tcMar>
            <w:vAlign w:val="center"/>
          </w:tcPr>
          <w:p w14:paraId="01D38350"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高级农艺师</w:t>
            </w:r>
          </w:p>
        </w:tc>
        <w:tc>
          <w:tcPr>
            <w:tcW w:w="2844" w:type="dxa"/>
            <w:tcMar>
              <w:left w:w="0" w:type="dxa"/>
              <w:right w:w="0" w:type="dxa"/>
            </w:tcMar>
            <w:vAlign w:val="center"/>
          </w:tcPr>
          <w:p w14:paraId="2A613D80"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hint="eastAsia"/>
                <w:sz w:val="28"/>
                <w:szCs w:val="28"/>
              </w:rPr>
              <w:t>广西壮族自治区亚热带作物研究所</w:t>
            </w:r>
          </w:p>
        </w:tc>
        <w:tc>
          <w:tcPr>
            <w:tcW w:w="2126" w:type="dxa"/>
            <w:vAlign w:val="center"/>
          </w:tcPr>
          <w:p w14:paraId="6F811C22" w14:textId="77777777" w:rsidR="009C772B" w:rsidRDefault="00462B66">
            <w:pPr>
              <w:adjustRightInd w:val="0"/>
              <w:snapToGrid w:val="0"/>
              <w:jc w:val="center"/>
              <w:rPr>
                <w:rFonts w:ascii="仿宋_GB2312" w:eastAsia="仿宋_GB2312" w:hAnsi="宋体" w:cs="宋体"/>
                <w:sz w:val="28"/>
                <w:szCs w:val="28"/>
              </w:rPr>
            </w:pPr>
            <w:r>
              <w:rPr>
                <w:rFonts w:ascii="仿宋_GB2312" w:eastAsia="仿宋_GB2312" w:hAnsi="宋体" w:cs="宋体"/>
                <w:sz w:val="28"/>
                <w:szCs w:val="28"/>
              </w:rPr>
              <w:t>调查</w:t>
            </w:r>
            <w:r>
              <w:rPr>
                <w:rFonts w:ascii="仿宋_GB2312" w:eastAsia="仿宋_GB2312" w:hAnsi="宋体" w:cs="宋体" w:hint="eastAsia"/>
                <w:sz w:val="28"/>
                <w:szCs w:val="28"/>
              </w:rPr>
              <w:t>走访</w:t>
            </w:r>
            <w:r>
              <w:rPr>
                <w:rFonts w:ascii="仿宋_GB2312" w:eastAsia="仿宋_GB2312" w:hAnsi="宋体" w:cs="宋体"/>
                <w:sz w:val="28"/>
                <w:szCs w:val="28"/>
              </w:rPr>
              <w:t>、</w:t>
            </w:r>
            <w:r>
              <w:rPr>
                <w:rFonts w:ascii="仿宋_GB2312" w:eastAsia="仿宋_GB2312" w:hAnsi="宋体" w:cs="宋体" w:hint="eastAsia"/>
                <w:sz w:val="28"/>
                <w:szCs w:val="28"/>
              </w:rPr>
              <w:t>指标</w:t>
            </w:r>
            <w:r>
              <w:rPr>
                <w:rFonts w:ascii="仿宋_GB2312" w:eastAsia="仿宋_GB2312" w:hAnsi="宋体" w:cs="宋体"/>
                <w:sz w:val="28"/>
                <w:szCs w:val="28"/>
              </w:rPr>
              <w:t>验证</w:t>
            </w:r>
          </w:p>
        </w:tc>
      </w:tr>
    </w:tbl>
    <w:p w14:paraId="6235EE92" w14:textId="77777777" w:rsidR="009C772B" w:rsidRDefault="009C772B">
      <w:pPr>
        <w:spacing w:line="560" w:lineRule="exact"/>
        <w:rPr>
          <w:rFonts w:eastAsia="仿宋_GB2312" w:cs="Arial"/>
          <w:sz w:val="32"/>
        </w:rPr>
      </w:pPr>
    </w:p>
    <w:p w14:paraId="4A0E3D17" w14:textId="77777777" w:rsidR="009C772B" w:rsidRDefault="00462B66">
      <w:pPr>
        <w:spacing w:line="560" w:lineRule="exact"/>
        <w:ind w:firstLineChars="200" w:firstLine="643"/>
        <w:rPr>
          <w:rFonts w:eastAsia="楷体_GB2312"/>
          <w:b/>
          <w:bCs/>
          <w:sz w:val="32"/>
        </w:rPr>
      </w:pPr>
      <w:r>
        <w:rPr>
          <w:rFonts w:eastAsia="楷体_GB2312"/>
          <w:b/>
          <w:bCs/>
          <w:sz w:val="32"/>
        </w:rPr>
        <w:t>（三）主要工作过程</w:t>
      </w:r>
    </w:p>
    <w:p w14:paraId="1F4A8455" w14:textId="77777777" w:rsidR="009C772B" w:rsidRDefault="00462B66">
      <w:pPr>
        <w:spacing w:line="560" w:lineRule="exact"/>
        <w:ind w:firstLineChars="200" w:firstLine="640"/>
        <w:rPr>
          <w:rFonts w:eastAsia="仿宋_GB2312" w:cs="Arial"/>
          <w:b/>
          <w:bCs/>
          <w:sz w:val="32"/>
        </w:rPr>
      </w:pPr>
      <w:r>
        <w:rPr>
          <w:rFonts w:eastAsia="仿宋_GB2312" w:cs="Arial" w:hint="eastAsia"/>
          <w:sz w:val="32"/>
        </w:rPr>
        <w:t xml:space="preserve">1. </w:t>
      </w:r>
      <w:r>
        <w:rPr>
          <w:rFonts w:eastAsia="仿宋_GB2312" w:cs="Arial" w:hint="eastAsia"/>
          <w:b/>
          <w:bCs/>
          <w:sz w:val="32"/>
        </w:rPr>
        <w:t>起草阶段</w:t>
      </w:r>
    </w:p>
    <w:p w14:paraId="08C376B7" w14:textId="77777777" w:rsidR="009C772B" w:rsidRDefault="00462B66">
      <w:pPr>
        <w:spacing w:line="560" w:lineRule="exact"/>
        <w:ind w:firstLineChars="200" w:firstLine="640"/>
        <w:rPr>
          <w:rFonts w:eastAsia="仿宋_GB2312" w:cs="Arial"/>
          <w:sz w:val="32"/>
        </w:rPr>
      </w:pPr>
      <w:r>
        <w:rPr>
          <w:rFonts w:eastAsia="仿宋_GB2312" w:cs="Arial" w:hint="eastAsia"/>
          <w:sz w:val="32"/>
        </w:rPr>
        <w:t>自接到全国热带作物品种审定委员会的委托任务后，广西亚热带作物研究牵头成立了杨桃品种审定规范标准起草小组，确定了起草组成员，由长期从事杨桃种质资源收集评价、品种选育以及规范化生产相关专业的成员组成，并明确了工作小组职责和任务分工，制定了工作原则和详细实施方案。</w:t>
      </w:r>
    </w:p>
    <w:p w14:paraId="4DAE090C" w14:textId="3A9CCEE2" w:rsidR="009C772B" w:rsidRDefault="00462B66">
      <w:pPr>
        <w:spacing w:line="560" w:lineRule="exact"/>
        <w:ind w:firstLineChars="200" w:firstLine="640"/>
        <w:rPr>
          <w:rFonts w:eastAsia="仿宋_GB2312" w:cs="Arial"/>
          <w:sz w:val="32"/>
        </w:rPr>
      </w:pPr>
      <w:r>
        <w:rPr>
          <w:rFonts w:eastAsia="仿宋_GB2312" w:cs="Arial" w:hint="eastAsia"/>
          <w:sz w:val="32"/>
        </w:rPr>
        <w:t>2021</w:t>
      </w:r>
      <w:r>
        <w:rPr>
          <w:rFonts w:eastAsia="仿宋_GB2312" w:cs="Arial" w:hint="eastAsia"/>
          <w:sz w:val="32"/>
        </w:rPr>
        <w:t>年</w:t>
      </w:r>
      <w:r>
        <w:rPr>
          <w:rFonts w:eastAsia="仿宋_GB2312" w:cs="Arial" w:hint="eastAsia"/>
          <w:sz w:val="32"/>
        </w:rPr>
        <w:t>1</w:t>
      </w:r>
      <w:r>
        <w:rPr>
          <w:rFonts w:eastAsia="仿宋_GB2312" w:cs="Arial" w:hint="eastAsia"/>
          <w:sz w:val="32"/>
        </w:rPr>
        <w:t>月～</w:t>
      </w:r>
      <w:r>
        <w:rPr>
          <w:rFonts w:eastAsia="仿宋_GB2312" w:cs="Arial" w:hint="eastAsia"/>
          <w:sz w:val="32"/>
        </w:rPr>
        <w:t>4</w:t>
      </w:r>
      <w:r>
        <w:rPr>
          <w:rFonts w:eastAsia="仿宋_GB2312" w:cs="Arial" w:hint="eastAsia"/>
          <w:sz w:val="32"/>
        </w:rPr>
        <w:t>月，标准起草组主要进行资料收集整理、工作方案制定工作，并完成标准初稿。标准编写小组学习国内外有关杨桃品种审定规范标准范本和国家标准编写格式的有关资料文献后，深入调研了我国杨桃新品种选育和审（认）定的现状，并系统分析了杨桃种质资源鉴定评价、新品种选育等方面的研究成果，结合起草单位在该领域的研究基础，参考我国其它农作物品种审定规范编写的要素，针对杨桃品种审定需解决的技术性及</w:t>
      </w:r>
      <w:r>
        <w:rPr>
          <w:rFonts w:eastAsia="仿宋_GB2312" w:cs="Arial" w:hint="eastAsia"/>
          <w:sz w:val="32"/>
        </w:rPr>
        <w:lastRenderedPageBreak/>
        <w:t>操作性问题，起草了《</w:t>
      </w:r>
      <w:r w:rsidR="00456B34">
        <w:rPr>
          <w:rFonts w:eastAsia="仿宋_GB2312" w:cs="Arial" w:hint="eastAsia"/>
          <w:sz w:val="32"/>
        </w:rPr>
        <w:t>热带作物品种审定规范</w:t>
      </w:r>
      <w:r w:rsidR="00456B34">
        <w:rPr>
          <w:rFonts w:eastAsia="仿宋_GB2312" w:cs="Arial" w:hint="eastAsia"/>
          <w:sz w:val="32"/>
        </w:rPr>
        <w:t xml:space="preserve">  </w:t>
      </w:r>
      <w:r w:rsidR="00456B34">
        <w:rPr>
          <w:rFonts w:eastAsia="仿宋_GB2312" w:cs="Arial" w:hint="eastAsia"/>
          <w:sz w:val="32"/>
        </w:rPr>
        <w:t>第</w:t>
      </w:r>
      <w:r w:rsidR="00456B34">
        <w:rPr>
          <w:rFonts w:eastAsia="仿宋_GB2312" w:cs="Arial" w:hint="eastAsia"/>
          <w:sz w:val="32"/>
        </w:rPr>
        <w:t>XX</w:t>
      </w:r>
      <w:r w:rsidR="00456B34">
        <w:rPr>
          <w:rFonts w:eastAsia="仿宋_GB2312" w:cs="Arial" w:hint="eastAsia"/>
          <w:sz w:val="32"/>
        </w:rPr>
        <w:t>部分：杨桃</w:t>
      </w:r>
      <w:r>
        <w:rPr>
          <w:rFonts w:eastAsia="仿宋_GB2312" w:cs="Arial" w:hint="eastAsia"/>
          <w:sz w:val="32"/>
        </w:rPr>
        <w:t>》，形成了标准初稿。</w:t>
      </w:r>
    </w:p>
    <w:p w14:paraId="289DDE8A" w14:textId="2CB98879" w:rsidR="009C772B" w:rsidRDefault="00462B66">
      <w:pPr>
        <w:spacing w:line="560" w:lineRule="exact"/>
        <w:ind w:firstLineChars="200" w:firstLine="640"/>
        <w:rPr>
          <w:rFonts w:eastAsia="仿宋_GB2312" w:cs="Arial"/>
          <w:sz w:val="32"/>
        </w:rPr>
      </w:pPr>
      <w:r>
        <w:rPr>
          <w:rFonts w:eastAsia="仿宋_GB2312" w:cs="Arial" w:hint="eastAsia"/>
          <w:sz w:val="32"/>
        </w:rPr>
        <w:t>2021</w:t>
      </w:r>
      <w:r>
        <w:rPr>
          <w:rFonts w:eastAsia="仿宋_GB2312" w:cs="Arial" w:hint="eastAsia"/>
          <w:sz w:val="32"/>
        </w:rPr>
        <w:t>年</w:t>
      </w:r>
      <w:r>
        <w:rPr>
          <w:rFonts w:eastAsia="仿宋_GB2312" w:cs="Arial" w:hint="eastAsia"/>
          <w:sz w:val="32"/>
        </w:rPr>
        <w:t>5</w:t>
      </w:r>
      <w:r>
        <w:rPr>
          <w:rFonts w:eastAsia="仿宋_GB2312" w:cs="Arial" w:hint="eastAsia"/>
          <w:sz w:val="32"/>
        </w:rPr>
        <w:t>月～</w:t>
      </w:r>
      <w:r>
        <w:rPr>
          <w:rFonts w:eastAsia="仿宋_GB2312" w:cs="Arial" w:hint="eastAsia"/>
          <w:sz w:val="32"/>
        </w:rPr>
        <w:t>2</w:t>
      </w:r>
      <w:r>
        <w:rPr>
          <w:rFonts w:eastAsia="仿宋_GB2312" w:cs="Arial"/>
          <w:sz w:val="32"/>
        </w:rPr>
        <w:t>022</w:t>
      </w:r>
      <w:r>
        <w:rPr>
          <w:rFonts w:eastAsia="仿宋_GB2312" w:cs="Arial" w:hint="eastAsia"/>
          <w:sz w:val="32"/>
        </w:rPr>
        <w:t>年</w:t>
      </w:r>
      <w:r>
        <w:rPr>
          <w:rFonts w:eastAsia="仿宋_GB2312" w:cs="Arial"/>
          <w:sz w:val="32"/>
        </w:rPr>
        <w:t>2</w:t>
      </w:r>
      <w:r>
        <w:rPr>
          <w:rFonts w:eastAsia="仿宋_GB2312" w:cs="Arial" w:hint="eastAsia"/>
          <w:sz w:val="32"/>
        </w:rPr>
        <w:t>月，标准起草组继续查阅相关文献资料，并到我国杨桃主产区海口、漳州、湛江、梧州等地调研验证，进行多次内部讨论和不断修改完善，完成了标准的组内讨论稿，并以信函的形式向行业内多名专家进行了咨询。</w:t>
      </w:r>
      <w:r>
        <w:rPr>
          <w:rFonts w:eastAsia="仿宋_GB2312" w:cs="Arial" w:hint="eastAsia"/>
          <w:sz w:val="32"/>
        </w:rPr>
        <w:t>2</w:t>
      </w:r>
      <w:r>
        <w:rPr>
          <w:rFonts w:eastAsia="仿宋_GB2312" w:cs="Arial"/>
          <w:sz w:val="32"/>
        </w:rPr>
        <w:t>023</w:t>
      </w:r>
      <w:r>
        <w:rPr>
          <w:rFonts w:eastAsia="仿宋_GB2312" w:cs="Arial" w:hint="eastAsia"/>
          <w:sz w:val="32"/>
        </w:rPr>
        <w:t>年</w:t>
      </w:r>
      <w:r>
        <w:rPr>
          <w:rFonts w:eastAsia="仿宋_GB2312" w:cs="Arial" w:hint="eastAsia"/>
          <w:sz w:val="32"/>
        </w:rPr>
        <w:t>3</w:t>
      </w:r>
      <w:r>
        <w:rPr>
          <w:rFonts w:eastAsia="仿宋_GB2312" w:cs="Arial" w:hint="eastAsia"/>
          <w:sz w:val="32"/>
        </w:rPr>
        <w:t>月，</w:t>
      </w:r>
      <w:r>
        <w:rPr>
          <w:rFonts w:eastAsia="仿宋_GB2312" w:hint="eastAsia"/>
          <w:sz w:val="32"/>
        </w:rPr>
        <w:t>农业农村部农产品质量安全监管司下达了标准制定任务。</w:t>
      </w:r>
      <w:r>
        <w:rPr>
          <w:rFonts w:eastAsia="仿宋_GB2312" w:hint="eastAsia"/>
          <w:sz w:val="32"/>
        </w:rPr>
        <w:t>2</w:t>
      </w:r>
      <w:r>
        <w:rPr>
          <w:rFonts w:eastAsia="仿宋_GB2312"/>
          <w:sz w:val="32"/>
        </w:rPr>
        <w:t>023</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cs="Arial" w:hint="eastAsia"/>
          <w:sz w:val="32"/>
        </w:rPr>
        <w:t>～</w:t>
      </w:r>
      <w:r>
        <w:rPr>
          <w:rFonts w:eastAsia="仿宋_GB2312" w:cs="Arial" w:hint="eastAsia"/>
          <w:sz w:val="32"/>
        </w:rPr>
        <w:t>7</w:t>
      </w:r>
      <w:r>
        <w:rPr>
          <w:rFonts w:eastAsia="仿宋_GB2312" w:cs="Arial" w:hint="eastAsia"/>
          <w:sz w:val="32"/>
        </w:rPr>
        <w:t>月，起草组对前期完成的标准草案和项目实施方案进行了进一步的完善。最终于</w:t>
      </w:r>
      <w:r>
        <w:rPr>
          <w:rFonts w:eastAsia="仿宋_GB2312" w:cs="Arial" w:hint="eastAsia"/>
          <w:sz w:val="32"/>
        </w:rPr>
        <w:t>202</w:t>
      </w:r>
      <w:r>
        <w:rPr>
          <w:rFonts w:eastAsia="仿宋_GB2312" w:cs="Arial"/>
          <w:sz w:val="32"/>
        </w:rPr>
        <w:t>3</w:t>
      </w:r>
      <w:r>
        <w:rPr>
          <w:rFonts w:eastAsia="仿宋_GB2312" w:cs="Arial" w:hint="eastAsia"/>
          <w:sz w:val="32"/>
        </w:rPr>
        <w:t>年</w:t>
      </w:r>
      <w:r>
        <w:rPr>
          <w:rFonts w:eastAsia="仿宋_GB2312" w:cs="Arial" w:hint="eastAsia"/>
          <w:sz w:val="32"/>
        </w:rPr>
        <w:t>8</w:t>
      </w:r>
      <w:r>
        <w:rPr>
          <w:rFonts w:eastAsia="仿宋_GB2312" w:cs="Arial" w:hint="eastAsia"/>
          <w:sz w:val="32"/>
        </w:rPr>
        <w:t>月形成了《</w:t>
      </w:r>
      <w:r w:rsidR="00456B34">
        <w:rPr>
          <w:rFonts w:eastAsia="仿宋_GB2312" w:cs="Arial" w:hint="eastAsia"/>
          <w:sz w:val="32"/>
        </w:rPr>
        <w:t>热带作物品种审定规范</w:t>
      </w:r>
      <w:r w:rsidR="00456B34">
        <w:rPr>
          <w:rFonts w:eastAsia="仿宋_GB2312" w:cs="Arial" w:hint="eastAsia"/>
          <w:sz w:val="32"/>
        </w:rPr>
        <w:t xml:space="preserve">  </w:t>
      </w:r>
      <w:r w:rsidR="00456B34">
        <w:rPr>
          <w:rFonts w:eastAsia="仿宋_GB2312" w:cs="Arial" w:hint="eastAsia"/>
          <w:sz w:val="32"/>
        </w:rPr>
        <w:t>第</w:t>
      </w:r>
      <w:r w:rsidR="00456B34">
        <w:rPr>
          <w:rFonts w:eastAsia="仿宋_GB2312" w:cs="Arial" w:hint="eastAsia"/>
          <w:sz w:val="32"/>
        </w:rPr>
        <w:t>XX</w:t>
      </w:r>
      <w:r w:rsidR="00456B34">
        <w:rPr>
          <w:rFonts w:eastAsia="仿宋_GB2312" w:cs="Arial" w:hint="eastAsia"/>
          <w:sz w:val="32"/>
        </w:rPr>
        <w:t>部分：杨桃</w:t>
      </w:r>
      <w:r>
        <w:rPr>
          <w:rFonts w:eastAsia="仿宋_GB2312" w:cs="Arial" w:hint="eastAsia"/>
          <w:sz w:val="32"/>
        </w:rPr>
        <w:t>》征求意见稿。</w:t>
      </w:r>
    </w:p>
    <w:p w14:paraId="4B6F0B0E" w14:textId="77777777" w:rsidR="009C772B" w:rsidRDefault="00462B66">
      <w:pPr>
        <w:spacing w:line="560" w:lineRule="exact"/>
        <w:ind w:firstLineChars="200" w:firstLine="640"/>
        <w:rPr>
          <w:rFonts w:eastAsia="黑体"/>
          <w:bCs/>
          <w:kern w:val="44"/>
          <w:sz w:val="32"/>
        </w:rPr>
      </w:pPr>
      <w:r>
        <w:rPr>
          <w:rFonts w:eastAsia="黑体"/>
          <w:bCs/>
          <w:kern w:val="44"/>
          <w:sz w:val="32"/>
        </w:rPr>
        <w:t>二、标准编制原则和确定标准主要内容的依据</w:t>
      </w:r>
    </w:p>
    <w:p w14:paraId="7E07F764" w14:textId="77777777" w:rsidR="009C772B" w:rsidRDefault="00462B66">
      <w:pPr>
        <w:spacing w:line="560" w:lineRule="exact"/>
        <w:ind w:firstLineChars="200" w:firstLine="643"/>
        <w:rPr>
          <w:rFonts w:eastAsia="楷体_GB2312"/>
          <w:b/>
          <w:bCs/>
          <w:sz w:val="32"/>
        </w:rPr>
      </w:pPr>
      <w:r>
        <w:rPr>
          <w:rFonts w:eastAsia="楷体_GB2312"/>
          <w:b/>
          <w:bCs/>
          <w:sz w:val="32"/>
        </w:rPr>
        <w:t>（一）</w:t>
      </w:r>
      <w:r>
        <w:rPr>
          <w:rFonts w:eastAsia="楷体_GB2312" w:hint="eastAsia"/>
          <w:b/>
          <w:bCs/>
          <w:sz w:val="32"/>
        </w:rPr>
        <w:t>编制原则</w:t>
      </w:r>
    </w:p>
    <w:p w14:paraId="12AAB955" w14:textId="3EB8AD2F" w:rsidR="009C772B" w:rsidRDefault="00462B66">
      <w:pPr>
        <w:spacing w:line="560" w:lineRule="exact"/>
        <w:ind w:firstLineChars="200" w:firstLine="640"/>
        <w:rPr>
          <w:rFonts w:eastAsia="仿宋_GB2312" w:cs="Arial"/>
          <w:sz w:val="32"/>
        </w:rPr>
      </w:pPr>
      <w:r>
        <w:rPr>
          <w:rFonts w:eastAsia="仿宋_GB2312" w:cs="Arial" w:hint="eastAsia"/>
          <w:sz w:val="32"/>
        </w:rPr>
        <w:t>本标准严格按国家标准管理办法以及</w:t>
      </w:r>
      <w:r>
        <w:rPr>
          <w:rFonts w:eastAsia="仿宋_GB2312" w:cs="Arial" w:hint="eastAsia"/>
          <w:sz w:val="32"/>
        </w:rPr>
        <w:t>GB/T 1.1-2020</w:t>
      </w:r>
      <w:r w:rsidR="005D0974">
        <w:rPr>
          <w:rFonts w:eastAsia="仿宋_GB2312" w:cs="Arial" w:hint="eastAsia"/>
          <w:sz w:val="32"/>
        </w:rPr>
        <w:t>《</w:t>
      </w:r>
      <w:r>
        <w:rPr>
          <w:rFonts w:eastAsia="仿宋_GB2312" w:cs="Arial" w:hint="eastAsia"/>
          <w:sz w:val="32"/>
        </w:rPr>
        <w:t>标准化</w:t>
      </w:r>
      <w:r w:rsidR="005D0974">
        <w:rPr>
          <w:rFonts w:eastAsia="仿宋_GB2312" w:cs="Arial" w:hint="eastAsia"/>
          <w:sz w:val="32"/>
        </w:rPr>
        <w:t>工作导则</w:t>
      </w:r>
      <w:r w:rsidR="005D0974">
        <w:rPr>
          <w:rFonts w:eastAsia="仿宋_GB2312" w:cs="Arial" w:hint="eastAsia"/>
          <w:sz w:val="32"/>
        </w:rPr>
        <w:t xml:space="preserve"> </w:t>
      </w:r>
      <w:r>
        <w:rPr>
          <w:rFonts w:eastAsia="仿宋_GB2312" w:cs="Arial" w:hint="eastAsia"/>
          <w:sz w:val="32"/>
        </w:rPr>
        <w:t>第</w:t>
      </w:r>
      <w:r>
        <w:rPr>
          <w:rFonts w:eastAsia="仿宋_GB2312" w:cs="Arial" w:hint="eastAsia"/>
          <w:sz w:val="32"/>
        </w:rPr>
        <w:t>1</w:t>
      </w:r>
      <w:r w:rsidR="005D0974">
        <w:rPr>
          <w:rFonts w:eastAsia="仿宋_GB2312" w:cs="Arial" w:hint="eastAsia"/>
          <w:sz w:val="32"/>
        </w:rPr>
        <w:t>部分：标准化文件的结构和起草规则</w:t>
      </w:r>
      <w:r w:rsidR="005D0974">
        <w:rPr>
          <w:rFonts w:eastAsia="仿宋_GB2312" w:cs="Arial" w:hint="eastAsia"/>
          <w:sz w:val="32"/>
        </w:rPr>
        <w:t>》</w:t>
      </w:r>
      <w:r>
        <w:rPr>
          <w:rFonts w:eastAsia="仿宋_GB2312" w:cs="Arial" w:hint="eastAsia"/>
          <w:sz w:val="32"/>
        </w:rPr>
        <w:t>以及</w:t>
      </w:r>
      <w:r>
        <w:rPr>
          <w:rFonts w:eastAsia="仿宋_GB2312" w:cs="Arial" w:hint="eastAsia"/>
          <w:sz w:val="32"/>
        </w:rPr>
        <w:t>GB/T 1.2-2020</w:t>
      </w:r>
      <w:r w:rsidR="005D0974">
        <w:rPr>
          <w:rFonts w:eastAsia="仿宋_GB2312" w:cs="Arial" w:hint="eastAsia"/>
          <w:sz w:val="32"/>
        </w:rPr>
        <w:t>《标准化工作导则</w:t>
      </w:r>
      <w:r w:rsidR="005D0974">
        <w:rPr>
          <w:rFonts w:eastAsia="仿宋_GB2312" w:cs="Arial" w:hint="eastAsia"/>
          <w:sz w:val="32"/>
        </w:rPr>
        <w:t xml:space="preserve"> </w:t>
      </w:r>
      <w:r>
        <w:rPr>
          <w:rFonts w:eastAsia="仿宋_GB2312" w:cs="Arial" w:hint="eastAsia"/>
          <w:sz w:val="32"/>
        </w:rPr>
        <w:t>第</w:t>
      </w:r>
      <w:r>
        <w:rPr>
          <w:rFonts w:eastAsia="仿宋_GB2312" w:cs="Arial" w:hint="eastAsia"/>
          <w:sz w:val="32"/>
        </w:rPr>
        <w:t>2</w:t>
      </w:r>
      <w:r>
        <w:rPr>
          <w:rFonts w:eastAsia="仿宋_GB2312" w:cs="Arial" w:hint="eastAsia"/>
          <w:sz w:val="32"/>
        </w:rPr>
        <w:t>部分：以</w:t>
      </w:r>
      <w:r>
        <w:rPr>
          <w:rFonts w:eastAsia="仿宋_GB2312" w:cs="Arial" w:hint="eastAsia"/>
          <w:sz w:val="32"/>
        </w:rPr>
        <w:t>ISO</w:t>
      </w:r>
      <w:r>
        <w:rPr>
          <w:rFonts w:eastAsia="仿宋_GB2312" w:cs="Arial" w:hint="eastAsia"/>
          <w:sz w:val="32"/>
        </w:rPr>
        <w:t>、</w:t>
      </w:r>
      <w:r>
        <w:rPr>
          <w:rFonts w:eastAsia="仿宋_GB2312" w:cs="Arial" w:hint="eastAsia"/>
          <w:sz w:val="32"/>
        </w:rPr>
        <w:t>IEC</w:t>
      </w:r>
      <w:r>
        <w:rPr>
          <w:rFonts w:eastAsia="仿宋_GB2312" w:cs="Arial" w:hint="eastAsia"/>
          <w:sz w:val="32"/>
        </w:rPr>
        <w:t>标准化文件为基础的标准化文件起草规则</w:t>
      </w:r>
      <w:r w:rsidR="005D0974">
        <w:rPr>
          <w:rFonts w:eastAsia="仿宋_GB2312" w:cs="Arial" w:hint="eastAsia"/>
          <w:sz w:val="32"/>
        </w:rPr>
        <w:t>》</w:t>
      </w:r>
      <w:r>
        <w:rPr>
          <w:rFonts w:eastAsia="仿宋_GB2312" w:cs="Arial" w:hint="eastAsia"/>
          <w:sz w:val="32"/>
        </w:rPr>
        <w:t>的要求进行编写起草。编制说明按《国家标准管理办法》第二十七条的基本要求编写。</w:t>
      </w:r>
    </w:p>
    <w:p w14:paraId="3A94AB0D" w14:textId="77777777" w:rsidR="009C772B" w:rsidRDefault="00462B66">
      <w:pPr>
        <w:spacing w:line="560" w:lineRule="exact"/>
        <w:ind w:firstLineChars="200" w:firstLine="640"/>
        <w:rPr>
          <w:rFonts w:eastAsia="仿宋_GB2312" w:cs="Arial"/>
          <w:sz w:val="32"/>
        </w:rPr>
      </w:pPr>
      <w:r>
        <w:rPr>
          <w:rFonts w:eastAsia="仿宋_GB2312" w:cs="Arial" w:hint="eastAsia"/>
          <w:sz w:val="32"/>
        </w:rPr>
        <w:t>本标准的制定遵循“先进性、实用性、统一性、规范性”的原则，注重标准的通用性、适用性、配套性和可操作性。标准的技术内容紧密联系我国杨桃品种审定、杨桃生产的现状，面向科研、教学、技术推广和生产等部门广泛征求意见，使标准具有科学性、规范性、先进性，又有实用性、可操作性。</w:t>
      </w:r>
    </w:p>
    <w:p w14:paraId="7472DBE6" w14:textId="77777777" w:rsidR="009C772B" w:rsidRDefault="00462B66">
      <w:pPr>
        <w:spacing w:line="560" w:lineRule="exact"/>
        <w:ind w:firstLineChars="200" w:firstLine="643"/>
        <w:rPr>
          <w:rFonts w:eastAsia="楷体_GB2312"/>
          <w:b/>
          <w:bCs/>
          <w:sz w:val="32"/>
        </w:rPr>
      </w:pPr>
      <w:r>
        <w:rPr>
          <w:rFonts w:eastAsia="楷体_GB2312"/>
          <w:b/>
          <w:bCs/>
          <w:sz w:val="32"/>
        </w:rPr>
        <w:lastRenderedPageBreak/>
        <w:t>（二）</w:t>
      </w:r>
      <w:r>
        <w:rPr>
          <w:rFonts w:eastAsia="楷体_GB2312" w:hint="eastAsia"/>
          <w:b/>
          <w:bCs/>
          <w:sz w:val="32"/>
        </w:rPr>
        <w:t>主要内容的</w:t>
      </w:r>
      <w:r>
        <w:rPr>
          <w:rFonts w:eastAsia="楷体_GB2312"/>
          <w:b/>
          <w:bCs/>
          <w:sz w:val="32"/>
        </w:rPr>
        <w:t>依据</w:t>
      </w:r>
    </w:p>
    <w:p w14:paraId="756B0003" w14:textId="77777777" w:rsidR="009C772B" w:rsidRDefault="00462B66">
      <w:pPr>
        <w:spacing w:line="560" w:lineRule="exact"/>
        <w:ind w:firstLineChars="200" w:firstLine="640"/>
        <w:rPr>
          <w:rFonts w:eastAsia="仿宋_GB2312" w:cs="Arial"/>
          <w:sz w:val="32"/>
        </w:rPr>
      </w:pPr>
      <w:r>
        <w:rPr>
          <w:rFonts w:eastAsia="仿宋_GB2312" w:cs="Arial" w:hint="eastAsia"/>
          <w:sz w:val="32"/>
        </w:rPr>
        <w:t xml:space="preserve">1 </w:t>
      </w:r>
      <w:r>
        <w:rPr>
          <w:rFonts w:eastAsia="仿宋_GB2312" w:cs="Arial" w:hint="eastAsia"/>
          <w:sz w:val="32"/>
        </w:rPr>
        <w:t>主要技术内容和适用范围</w:t>
      </w:r>
    </w:p>
    <w:p w14:paraId="24EC5DDD" w14:textId="77777777" w:rsidR="009C772B" w:rsidRDefault="00462B66">
      <w:pPr>
        <w:spacing w:line="560" w:lineRule="exact"/>
        <w:ind w:firstLineChars="200" w:firstLine="640"/>
        <w:rPr>
          <w:rFonts w:eastAsia="仿宋_GB2312" w:cs="Arial"/>
          <w:sz w:val="32"/>
        </w:rPr>
      </w:pPr>
      <w:r>
        <w:rPr>
          <w:rFonts w:eastAsia="仿宋_GB2312" w:cs="Arial" w:hint="eastAsia"/>
          <w:sz w:val="32"/>
        </w:rPr>
        <w:t>根据热带作物品种审定的要求、程序和步骤，本标准主要技术内容包括：审定要求、判定规则和审定程序等内容，并提出了</w:t>
      </w:r>
      <w:r>
        <w:rPr>
          <w:rFonts w:eastAsia="仿宋_GB2312" w:cs="Arial" w:hint="eastAsia"/>
          <w:sz w:val="32"/>
        </w:rPr>
        <w:t>2</w:t>
      </w:r>
      <w:r>
        <w:rPr>
          <w:rFonts w:eastAsia="仿宋_GB2312" w:cs="Arial" w:hint="eastAsia"/>
          <w:sz w:val="32"/>
        </w:rPr>
        <w:t>个规范性附录：杨桃品种审定现场鉴评内容和杨桃品种审定现场鉴评记录表。其中审定要求和附录是针对杨桃的品种特性以及具体实际情况而制定的，是本标准区别于其他作物品种审定规范的核心依据，所以本标准仅适用于杨桃品种的审定。</w:t>
      </w:r>
    </w:p>
    <w:p w14:paraId="1AD9BAFC"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主要技术要点说明</w:t>
      </w:r>
    </w:p>
    <w:p w14:paraId="2DE704E7"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.1 </w:t>
      </w:r>
      <w:r>
        <w:rPr>
          <w:rFonts w:eastAsia="仿宋_GB2312" w:hint="eastAsia"/>
          <w:sz w:val="32"/>
          <w:szCs w:val="32"/>
        </w:rPr>
        <w:t>关于规范性引用文件的说明</w:t>
      </w:r>
    </w:p>
    <w:p w14:paraId="12B3E3F8" w14:textId="777C850B" w:rsidR="009C772B" w:rsidRDefault="00462B66">
      <w:pPr>
        <w:spacing w:line="560" w:lineRule="exact"/>
        <w:ind w:firstLineChars="200" w:firstLine="640"/>
        <w:rPr>
          <w:rFonts w:eastAsia="仿宋_GB2312"/>
          <w:sz w:val="32"/>
          <w:szCs w:val="32"/>
        </w:rPr>
      </w:pPr>
      <w:r>
        <w:rPr>
          <w:rFonts w:eastAsia="仿宋_GB2312" w:hint="eastAsia"/>
          <w:sz w:val="32"/>
          <w:szCs w:val="32"/>
        </w:rPr>
        <w:t>本标准中所列的</w:t>
      </w:r>
      <w:r>
        <w:rPr>
          <w:rFonts w:eastAsia="仿宋_GB2312"/>
          <w:sz w:val="32"/>
          <w:szCs w:val="32"/>
        </w:rPr>
        <w:t>2</w:t>
      </w:r>
      <w:r>
        <w:rPr>
          <w:rFonts w:eastAsia="仿宋_GB2312" w:hint="eastAsia"/>
          <w:sz w:val="32"/>
          <w:szCs w:val="32"/>
        </w:rPr>
        <w:t>个规范性引用文件：</w:t>
      </w:r>
      <w:r w:rsidR="00B671D6">
        <w:rPr>
          <w:rFonts w:eastAsia="仿宋_GB2312" w:hint="eastAsia"/>
          <w:sz w:val="32"/>
          <w:szCs w:val="32"/>
        </w:rPr>
        <w:t>NY/T 3811</w:t>
      </w:r>
      <w:r>
        <w:rPr>
          <w:rFonts w:eastAsia="仿宋_GB2312" w:hint="eastAsia"/>
          <w:sz w:val="32"/>
          <w:szCs w:val="32"/>
        </w:rPr>
        <w:t>《热带作物种质资源描述规范</w:t>
      </w:r>
      <w:r>
        <w:rPr>
          <w:rFonts w:eastAsia="仿宋_GB2312" w:hint="eastAsia"/>
          <w:sz w:val="32"/>
          <w:szCs w:val="32"/>
        </w:rPr>
        <w:t xml:space="preserve">  </w:t>
      </w:r>
      <w:r>
        <w:rPr>
          <w:rFonts w:eastAsia="仿宋_GB2312" w:hint="eastAsia"/>
          <w:sz w:val="32"/>
          <w:szCs w:val="32"/>
        </w:rPr>
        <w:t>杨桃》、《</w:t>
      </w:r>
      <w:r w:rsidR="00456B34">
        <w:rPr>
          <w:rFonts w:eastAsia="仿宋_GB2312" w:hint="eastAsia"/>
          <w:sz w:val="32"/>
          <w:szCs w:val="32"/>
        </w:rPr>
        <w:t>热带作物品种试验技术规程</w:t>
      </w:r>
      <w:r w:rsidR="00456B34">
        <w:rPr>
          <w:rFonts w:eastAsia="仿宋_GB2312" w:hint="eastAsia"/>
          <w:sz w:val="32"/>
          <w:szCs w:val="32"/>
        </w:rPr>
        <w:t xml:space="preserve">  </w:t>
      </w:r>
      <w:r w:rsidR="00456B34">
        <w:rPr>
          <w:rFonts w:eastAsia="仿宋_GB2312" w:hint="eastAsia"/>
          <w:sz w:val="32"/>
          <w:szCs w:val="32"/>
        </w:rPr>
        <w:t>第</w:t>
      </w:r>
      <w:r w:rsidR="00456B34">
        <w:rPr>
          <w:rFonts w:eastAsia="仿宋_GB2312" w:hint="eastAsia"/>
          <w:sz w:val="32"/>
          <w:szCs w:val="32"/>
        </w:rPr>
        <w:t>XX</w:t>
      </w:r>
      <w:r w:rsidR="00456B34">
        <w:rPr>
          <w:rFonts w:eastAsia="仿宋_GB2312" w:hint="eastAsia"/>
          <w:sz w:val="32"/>
          <w:szCs w:val="32"/>
        </w:rPr>
        <w:t>部分：杨桃</w:t>
      </w:r>
      <w:r>
        <w:rPr>
          <w:rFonts w:eastAsia="仿宋_GB2312" w:hint="eastAsia"/>
          <w:sz w:val="32"/>
          <w:szCs w:val="32"/>
        </w:rPr>
        <w:t>》，主要是作为引用与本标准有关的其他标准中的技术内容纳入所制定的标准中，并构成本标准的一部分内容，以保持相关标准技术内容的一致性和协调性。同时，（农业部令</w:t>
      </w:r>
      <w:r>
        <w:rPr>
          <w:rFonts w:eastAsia="仿宋_GB2312" w:hint="eastAsia"/>
          <w:sz w:val="32"/>
          <w:szCs w:val="32"/>
        </w:rPr>
        <w:t>2012</w:t>
      </w:r>
      <w:r>
        <w:rPr>
          <w:rFonts w:eastAsia="仿宋_GB2312" w:hint="eastAsia"/>
          <w:sz w:val="32"/>
          <w:szCs w:val="32"/>
        </w:rPr>
        <w:t>年第</w:t>
      </w:r>
      <w:r>
        <w:rPr>
          <w:rFonts w:eastAsia="仿宋_GB2312" w:hint="eastAsia"/>
          <w:sz w:val="32"/>
          <w:szCs w:val="32"/>
        </w:rPr>
        <w:t>2</w:t>
      </w:r>
      <w:r>
        <w:rPr>
          <w:rFonts w:eastAsia="仿宋_GB2312" w:hint="eastAsia"/>
          <w:sz w:val="32"/>
          <w:szCs w:val="32"/>
        </w:rPr>
        <w:t>号）《农业植物品种命名规定》作为参考文献进行了引用。其目的是为了简化标准的编写工作，方便标准资料的收集，减少不必要的编辑性加工和修改，避免重复写出引用文件的内容而引起不必要的差错和标准间的不协调，也可避免增加标准的篇幅。</w:t>
      </w:r>
    </w:p>
    <w:p w14:paraId="1A3D509A"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.2 </w:t>
      </w:r>
      <w:r>
        <w:rPr>
          <w:rFonts w:eastAsia="仿宋_GB2312" w:hint="eastAsia"/>
          <w:sz w:val="32"/>
          <w:szCs w:val="32"/>
        </w:rPr>
        <w:t>关于审定要求的说明</w:t>
      </w:r>
    </w:p>
    <w:p w14:paraId="3D49DD91"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2.1.</w:t>
      </w:r>
      <w:r>
        <w:rPr>
          <w:rFonts w:eastAsia="仿宋_GB2312"/>
          <w:sz w:val="32"/>
          <w:szCs w:val="32"/>
        </w:rPr>
        <w:t>1</w:t>
      </w:r>
      <w:r>
        <w:rPr>
          <w:rFonts w:eastAsia="仿宋_GB2312" w:hint="eastAsia"/>
          <w:sz w:val="32"/>
          <w:szCs w:val="32"/>
        </w:rPr>
        <w:t xml:space="preserve"> </w:t>
      </w:r>
      <w:r>
        <w:rPr>
          <w:rFonts w:eastAsia="仿宋_GB2312" w:hint="eastAsia"/>
          <w:sz w:val="32"/>
          <w:szCs w:val="32"/>
        </w:rPr>
        <w:t>“基本要求”的设定</w:t>
      </w:r>
    </w:p>
    <w:p w14:paraId="55C5D14D"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lastRenderedPageBreak/>
        <w:t>杨桃是多年生木本果树，嫁接苗种植</w:t>
      </w:r>
      <w:r>
        <w:rPr>
          <w:rFonts w:eastAsia="仿宋_GB2312" w:hint="eastAsia"/>
          <w:sz w:val="32"/>
          <w:szCs w:val="32"/>
        </w:rPr>
        <w:t>2</w:t>
      </w:r>
      <w:r>
        <w:rPr>
          <w:rFonts w:eastAsia="仿宋_GB2312"/>
          <w:sz w:val="32"/>
          <w:szCs w:val="32"/>
        </w:rPr>
        <w:t>~</w:t>
      </w:r>
      <w:r>
        <w:rPr>
          <w:rFonts w:eastAsia="仿宋_GB2312" w:hint="eastAsia"/>
          <w:sz w:val="32"/>
          <w:szCs w:val="32"/>
        </w:rPr>
        <w:t>3</w:t>
      </w:r>
      <w:r>
        <w:rPr>
          <w:rFonts w:eastAsia="仿宋_GB2312" w:hint="eastAsia"/>
          <w:sz w:val="32"/>
          <w:szCs w:val="32"/>
        </w:rPr>
        <w:t>年开始结果，管理得当持续采收几十年上百年；杨桃花朵很小，且花部结构受损后容易萎蔫，杂交育种困难，获得新品种几率低，育种周期长，新品种的示范推广将在多年内影响产业竞争力。因此申报品种应有明确的知识产权，应具有特异性、一致性和稳定性，具有生产需要的优良性状，且经过规范的品种比较试验、区域试验、生产试验验证后，认为确实有较高推广应用价值，才能申报品种审定。</w:t>
      </w:r>
    </w:p>
    <w:p w14:paraId="20FB57B5"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 xml:space="preserve">.2.2 </w:t>
      </w:r>
      <w:r>
        <w:rPr>
          <w:rFonts w:eastAsia="仿宋_GB2312" w:hint="eastAsia"/>
          <w:sz w:val="32"/>
          <w:szCs w:val="32"/>
        </w:rPr>
        <w:t>“目标性状”的设定</w:t>
      </w:r>
    </w:p>
    <w:p w14:paraId="65608156"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根据本标准起草组及国内有关人员多年的杨桃资源鉴定评价、育种及栽培管理工作经验，并参考其他国家或地区的情况，杨桃品种审定适宜用“目标性状”作为重要条件来判定。根据实际情况，本标准设立了</w:t>
      </w:r>
      <w:r>
        <w:rPr>
          <w:rFonts w:eastAsia="仿宋_GB2312"/>
          <w:sz w:val="32"/>
          <w:szCs w:val="32"/>
        </w:rPr>
        <w:t>4</w:t>
      </w:r>
      <w:r>
        <w:rPr>
          <w:rFonts w:eastAsia="仿宋_GB2312" w:hint="eastAsia"/>
          <w:sz w:val="32"/>
          <w:szCs w:val="32"/>
        </w:rPr>
        <w:t>种目标性状要求：以丰产性为育种目标的品种、以品质为育种目标的品种、以其他特异性状为育种目标的品种、以抗性为育种目标的品种。并对</w:t>
      </w:r>
      <w:r>
        <w:rPr>
          <w:rFonts w:eastAsia="仿宋_GB2312"/>
          <w:sz w:val="32"/>
          <w:szCs w:val="32"/>
        </w:rPr>
        <w:t>4</w:t>
      </w:r>
      <w:r>
        <w:rPr>
          <w:rFonts w:eastAsia="仿宋_GB2312" w:hint="eastAsia"/>
          <w:sz w:val="32"/>
          <w:szCs w:val="32"/>
        </w:rPr>
        <w:t>项目标性状列出了具体的条件设定：</w:t>
      </w:r>
    </w:p>
    <w:p w14:paraId="424E9E21"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）以丰产性为育种目标的品种</w:t>
      </w:r>
    </w:p>
    <w:p w14:paraId="5D152251" w14:textId="151C60CC" w:rsidR="009C772B" w:rsidRDefault="00462B66">
      <w:pPr>
        <w:spacing w:line="560" w:lineRule="exact"/>
        <w:ind w:firstLineChars="200" w:firstLine="640"/>
        <w:rPr>
          <w:rFonts w:eastAsia="仿宋_GB2312"/>
          <w:sz w:val="32"/>
          <w:szCs w:val="32"/>
        </w:rPr>
      </w:pPr>
      <w:r>
        <w:rPr>
          <w:rFonts w:eastAsia="仿宋_GB2312" w:hint="eastAsia"/>
          <w:sz w:val="32"/>
          <w:szCs w:val="32"/>
        </w:rPr>
        <w:t>杨桃是雌雄同花植物，同时也是异型花柱植物，具有长柱型和短柱型两种不同的花柱类型。标准编写小组在研究中发现，不同的花柱类型具有不同程度的自交不亲和性，同时这种自交不亲和性在不同的品种中还存在着差异，有的杨桃品种在种植的时候需要配置授粉树才能很好地结果，有的品种（系）如</w:t>
      </w:r>
      <w:r>
        <w:rPr>
          <w:rFonts w:eastAsia="仿宋_GB2312" w:hint="eastAsia"/>
          <w:sz w:val="32"/>
          <w:szCs w:val="32"/>
        </w:rPr>
        <w:t xml:space="preserve"> </w:t>
      </w:r>
      <w:r>
        <w:rPr>
          <w:rFonts w:eastAsia="仿宋_GB2312" w:hint="eastAsia"/>
          <w:sz w:val="32"/>
          <w:szCs w:val="32"/>
        </w:rPr>
        <w:t>‘金星’、南宁本地酸杨桃等则不需要。而在丰产性上面也存在着差异。通</w:t>
      </w:r>
      <w:r>
        <w:rPr>
          <w:rFonts w:eastAsia="仿宋_GB2312" w:hint="eastAsia"/>
          <w:sz w:val="32"/>
          <w:szCs w:val="32"/>
        </w:rPr>
        <w:lastRenderedPageBreak/>
        <w:t>过进行多份杨桃种质的产量测定，发现产量同试验区内产量最高和最低的杨桃品种，其单株产量差别达</w:t>
      </w:r>
      <w:r>
        <w:rPr>
          <w:rFonts w:eastAsia="仿宋_GB2312" w:hint="eastAsia"/>
          <w:sz w:val="32"/>
          <w:szCs w:val="32"/>
        </w:rPr>
        <w:t>1</w:t>
      </w:r>
      <w:r>
        <w:rPr>
          <w:rFonts w:eastAsia="仿宋_GB2312"/>
          <w:sz w:val="32"/>
          <w:szCs w:val="32"/>
        </w:rPr>
        <w:t>1%</w:t>
      </w:r>
      <w:r>
        <w:rPr>
          <w:rFonts w:eastAsia="仿宋_GB2312" w:hint="eastAsia"/>
          <w:sz w:val="32"/>
          <w:szCs w:val="32"/>
        </w:rPr>
        <w:t>。因此，以丰产性为育种目标的品种，单位面积年产量与对照品种相比，要求增产≥</w:t>
      </w:r>
      <w:r>
        <w:rPr>
          <w:rFonts w:eastAsia="仿宋_GB2312" w:hint="eastAsia"/>
          <w:sz w:val="32"/>
          <w:szCs w:val="32"/>
        </w:rPr>
        <w:t>10%</w:t>
      </w:r>
      <w:r>
        <w:rPr>
          <w:rFonts w:eastAsia="仿宋_GB2312" w:hint="eastAsia"/>
          <w:sz w:val="32"/>
          <w:szCs w:val="32"/>
        </w:rPr>
        <w:t>。对照品种按本标准配套文件《热带作物品种试验技术规程</w:t>
      </w:r>
      <w:r w:rsidR="002F7917">
        <w:rPr>
          <w:rFonts w:eastAsia="仿宋_GB2312"/>
          <w:sz w:val="32"/>
          <w:szCs w:val="32"/>
        </w:rPr>
        <w:t xml:space="preserve"> </w:t>
      </w:r>
      <w:r w:rsidR="005D0974">
        <w:rPr>
          <w:rFonts w:eastAsia="仿宋_GB2312" w:hint="eastAsia"/>
          <w:sz w:val="32"/>
          <w:szCs w:val="32"/>
        </w:rPr>
        <w:t>第</w:t>
      </w:r>
      <w:r w:rsidR="005D0974">
        <w:rPr>
          <w:rFonts w:eastAsia="仿宋_GB2312" w:hint="eastAsia"/>
          <w:sz w:val="32"/>
          <w:szCs w:val="32"/>
        </w:rPr>
        <w:t>X</w:t>
      </w:r>
      <w:r w:rsidR="005D0974">
        <w:rPr>
          <w:rFonts w:eastAsia="仿宋_GB2312"/>
          <w:sz w:val="32"/>
          <w:szCs w:val="32"/>
        </w:rPr>
        <w:t>X</w:t>
      </w:r>
      <w:r w:rsidR="005D0974">
        <w:rPr>
          <w:rFonts w:eastAsia="仿宋_GB2312" w:hint="eastAsia"/>
          <w:sz w:val="32"/>
          <w:szCs w:val="32"/>
        </w:rPr>
        <w:t>部分：</w:t>
      </w:r>
      <w:r>
        <w:rPr>
          <w:rFonts w:eastAsia="仿宋_GB2312" w:hint="eastAsia"/>
          <w:sz w:val="32"/>
          <w:szCs w:val="32"/>
        </w:rPr>
        <w:t>杨桃》（同步制定）的规定进行确定。</w:t>
      </w:r>
    </w:p>
    <w:p w14:paraId="0ED25E76"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）以品质为育种目标的品种</w:t>
      </w:r>
    </w:p>
    <w:p w14:paraId="377E90F6" w14:textId="51F0BE42" w:rsidR="009C772B" w:rsidRDefault="00462B66">
      <w:pPr>
        <w:ind w:firstLineChars="200" w:firstLine="640"/>
        <w:jc w:val="left"/>
        <w:rPr>
          <w:rFonts w:eastAsia="仿宋_GB2312"/>
          <w:sz w:val="32"/>
          <w:szCs w:val="32"/>
        </w:rPr>
      </w:pPr>
      <w:r>
        <w:rPr>
          <w:rFonts w:eastAsia="仿宋_GB2312" w:hint="eastAsia"/>
          <w:sz w:val="32"/>
          <w:szCs w:val="32"/>
        </w:rPr>
        <w:t>杨桃按果实风味可大致分为酸杨桃和甜杨桃两大类，果大、果肉厚、甜度高的杨桃往往具有更高的市场价格，也更受消费者青睐；酸度高、纤维含量高、涩味重的杨桃种质则逐渐被淘汰。果实的可溶性固形物含量与总糖、甜度值呈极显著正相关，可溶性固形物含量越高，果实甜度越高。为方便实际操作需求，将可方便测定的可溶性固形物含量作为衡量杨桃甜度的指标。本标准编写小组对</w:t>
      </w:r>
      <w:r>
        <w:rPr>
          <w:rFonts w:eastAsia="仿宋_GB2312"/>
          <w:sz w:val="32"/>
          <w:szCs w:val="32"/>
        </w:rPr>
        <w:t>55</w:t>
      </w:r>
      <w:r>
        <w:rPr>
          <w:rFonts w:eastAsia="仿宋_GB2312" w:hint="eastAsia"/>
          <w:sz w:val="32"/>
          <w:szCs w:val="32"/>
        </w:rPr>
        <w:t>份</w:t>
      </w:r>
      <w:r>
        <w:rPr>
          <w:rFonts w:eastAsia="仿宋_GB2312"/>
          <w:sz w:val="32"/>
          <w:szCs w:val="32"/>
        </w:rPr>
        <w:t>杨桃种质果实的</w:t>
      </w:r>
      <w:r>
        <w:rPr>
          <w:rFonts w:eastAsia="仿宋_GB2312" w:hint="eastAsia"/>
          <w:sz w:val="32"/>
          <w:szCs w:val="32"/>
        </w:rPr>
        <w:t>可溶性固形物含量进行了测定，发现杨桃种质果实的可溶性固形物含量变化范围为</w:t>
      </w:r>
      <w:r>
        <w:rPr>
          <w:rFonts w:eastAsia="仿宋_GB2312"/>
          <w:sz w:val="32"/>
          <w:szCs w:val="32"/>
        </w:rPr>
        <w:t>5</w:t>
      </w:r>
      <w:r>
        <w:rPr>
          <w:rFonts w:eastAsia="仿宋_GB2312" w:hint="eastAsia"/>
          <w:sz w:val="32"/>
          <w:szCs w:val="32"/>
        </w:rPr>
        <w:t>.</w:t>
      </w:r>
      <w:r>
        <w:rPr>
          <w:rFonts w:eastAsia="仿宋_GB2312"/>
          <w:sz w:val="32"/>
          <w:szCs w:val="32"/>
        </w:rPr>
        <w:t>4</w:t>
      </w:r>
      <w:r>
        <w:rPr>
          <w:rFonts w:eastAsia="仿宋_GB2312" w:hint="eastAsia"/>
          <w:sz w:val="32"/>
          <w:szCs w:val="32"/>
        </w:rPr>
        <w:t>0 %</w:t>
      </w:r>
      <w:r>
        <w:rPr>
          <w:rFonts w:eastAsia="仿宋_GB2312" w:hint="eastAsia"/>
          <w:sz w:val="32"/>
          <w:szCs w:val="32"/>
        </w:rPr>
        <w:t>～</w:t>
      </w:r>
      <w:r>
        <w:rPr>
          <w:rFonts w:eastAsia="仿宋_GB2312" w:hint="eastAsia"/>
          <w:sz w:val="32"/>
          <w:szCs w:val="32"/>
        </w:rPr>
        <w:t>1</w:t>
      </w:r>
      <w:r>
        <w:rPr>
          <w:rFonts w:eastAsia="仿宋_GB2312"/>
          <w:sz w:val="32"/>
          <w:szCs w:val="32"/>
        </w:rPr>
        <w:t>2</w:t>
      </w:r>
      <w:r>
        <w:rPr>
          <w:rFonts w:eastAsia="仿宋_GB2312" w:hint="eastAsia"/>
          <w:sz w:val="32"/>
          <w:szCs w:val="32"/>
        </w:rPr>
        <w:t>.</w:t>
      </w:r>
      <w:r>
        <w:rPr>
          <w:rFonts w:eastAsia="仿宋_GB2312"/>
          <w:sz w:val="32"/>
          <w:szCs w:val="32"/>
        </w:rPr>
        <w:t>32</w:t>
      </w:r>
      <w:r>
        <w:rPr>
          <w:rFonts w:eastAsia="仿宋_GB2312" w:hint="eastAsia"/>
          <w:sz w:val="32"/>
          <w:szCs w:val="32"/>
        </w:rPr>
        <w:t xml:space="preserve"> %</w:t>
      </w:r>
      <w:r>
        <w:rPr>
          <w:rFonts w:eastAsia="仿宋_GB2312" w:hint="eastAsia"/>
          <w:sz w:val="32"/>
          <w:szCs w:val="32"/>
        </w:rPr>
        <w:t>，平均</w:t>
      </w:r>
      <w:r>
        <w:rPr>
          <w:rFonts w:eastAsia="仿宋_GB2312" w:hint="eastAsia"/>
          <w:sz w:val="32"/>
          <w:szCs w:val="32"/>
        </w:rPr>
        <w:t>8.</w:t>
      </w:r>
      <w:r>
        <w:rPr>
          <w:rFonts w:eastAsia="仿宋_GB2312"/>
          <w:sz w:val="32"/>
          <w:szCs w:val="32"/>
        </w:rPr>
        <w:t>39</w:t>
      </w:r>
      <w:r>
        <w:rPr>
          <w:rFonts w:eastAsia="仿宋_GB2312" w:hint="eastAsia"/>
          <w:sz w:val="32"/>
          <w:szCs w:val="32"/>
        </w:rPr>
        <w:t xml:space="preserve"> %</w:t>
      </w:r>
      <w:r>
        <w:rPr>
          <w:rFonts w:eastAsia="仿宋_GB2312" w:hint="eastAsia"/>
          <w:sz w:val="32"/>
          <w:szCs w:val="32"/>
        </w:rPr>
        <w:t>。杨桃是浆果，果实在成熟之后会存在不同程度的软化，在采摘的过程中容易磕伤碰伤。一般情况下，杨桃果肉的硬度越大，果实在采摘运输的过程中越不容易磕伤碰伤，损耗也也低。因此杨桃成熟果实的果肉硬度可以作为育种的目标性状之一。维生素</w:t>
      </w:r>
      <w:r>
        <w:rPr>
          <w:rFonts w:eastAsia="仿宋_GB2312" w:hint="eastAsia"/>
          <w:sz w:val="32"/>
          <w:szCs w:val="32"/>
        </w:rPr>
        <w:t>C</w:t>
      </w:r>
      <w:r>
        <w:rPr>
          <w:rFonts w:eastAsia="仿宋_GB2312" w:hint="eastAsia"/>
          <w:sz w:val="32"/>
          <w:szCs w:val="32"/>
        </w:rPr>
        <w:t>由于有抗坏血病的功效，并具有有机酸的性质，又称为抗坏血酸，有增强人体免疫功能和抗衰老的作用。标准编写组通过测量，发现不同杨桃种质的果实的维生素</w:t>
      </w:r>
      <w:r>
        <w:rPr>
          <w:rFonts w:eastAsia="仿宋_GB2312" w:hint="eastAsia"/>
          <w:sz w:val="32"/>
          <w:szCs w:val="32"/>
        </w:rPr>
        <w:t>C</w:t>
      </w:r>
      <w:r>
        <w:rPr>
          <w:rFonts w:eastAsia="仿宋_GB2312" w:hint="eastAsia"/>
          <w:sz w:val="32"/>
          <w:szCs w:val="32"/>
        </w:rPr>
        <w:lastRenderedPageBreak/>
        <w:t>含量相差较大，从</w:t>
      </w:r>
      <w:r>
        <w:rPr>
          <w:rFonts w:eastAsia="仿宋_GB2312" w:hint="eastAsia"/>
          <w:sz w:val="32"/>
          <w:szCs w:val="32"/>
        </w:rPr>
        <w:t xml:space="preserve">9.69mg/100g </w:t>
      </w:r>
      <w:r>
        <w:rPr>
          <w:rFonts w:eastAsia="仿宋_GB2312"/>
          <w:sz w:val="32"/>
          <w:szCs w:val="32"/>
        </w:rPr>
        <w:t>~</w:t>
      </w:r>
      <w:r>
        <w:rPr>
          <w:rFonts w:eastAsia="仿宋_GB2312" w:hint="eastAsia"/>
          <w:sz w:val="32"/>
          <w:szCs w:val="32"/>
        </w:rPr>
        <w:t>39.27 mg/100g</w:t>
      </w:r>
      <w:r>
        <w:rPr>
          <w:rFonts w:eastAsia="仿宋_GB2312" w:hint="eastAsia"/>
          <w:sz w:val="32"/>
          <w:szCs w:val="32"/>
        </w:rPr>
        <w:t>不等，故维生素</w:t>
      </w:r>
      <w:r>
        <w:rPr>
          <w:rFonts w:eastAsia="仿宋_GB2312" w:hint="eastAsia"/>
          <w:sz w:val="32"/>
          <w:szCs w:val="32"/>
        </w:rPr>
        <w:t>C</w:t>
      </w:r>
      <w:r>
        <w:rPr>
          <w:rFonts w:eastAsia="仿宋_GB2312" w:hint="eastAsia"/>
          <w:sz w:val="32"/>
          <w:szCs w:val="32"/>
        </w:rPr>
        <w:t>含量也可以作为育种的目标性状之一。故以品质为育种目标时，要求参试品种在可溶性固形物含量、果肉硬度、维生素</w:t>
      </w:r>
      <w:r>
        <w:rPr>
          <w:rFonts w:eastAsia="仿宋_GB2312" w:hint="eastAsia"/>
          <w:sz w:val="32"/>
          <w:szCs w:val="32"/>
        </w:rPr>
        <w:t>C</w:t>
      </w:r>
      <w:r>
        <w:rPr>
          <w:rFonts w:eastAsia="仿宋_GB2312" w:hint="eastAsia"/>
          <w:sz w:val="32"/>
          <w:szCs w:val="32"/>
        </w:rPr>
        <w:t>含量等品质性状≥</w:t>
      </w:r>
      <w:r>
        <w:rPr>
          <w:rFonts w:eastAsia="仿宋_GB2312" w:hint="eastAsia"/>
          <w:sz w:val="32"/>
          <w:szCs w:val="32"/>
        </w:rPr>
        <w:t>1</w:t>
      </w:r>
      <w:r>
        <w:rPr>
          <w:rFonts w:eastAsia="仿宋_GB2312" w:hint="eastAsia"/>
          <w:sz w:val="32"/>
          <w:szCs w:val="32"/>
        </w:rPr>
        <w:t>项指标明显优于对照品种；其他主要经济性状相当于或优于对照品种。对照品种按本标准配套文件《热带作物品种试验技术规程</w:t>
      </w:r>
      <w:r w:rsidR="005D0974">
        <w:rPr>
          <w:rFonts w:eastAsia="仿宋_GB2312" w:hint="eastAsia"/>
          <w:sz w:val="32"/>
          <w:szCs w:val="32"/>
        </w:rPr>
        <w:t xml:space="preserve"> </w:t>
      </w:r>
      <w:r w:rsidR="005D0974">
        <w:rPr>
          <w:rFonts w:eastAsia="仿宋_GB2312" w:hint="eastAsia"/>
          <w:sz w:val="32"/>
          <w:szCs w:val="32"/>
        </w:rPr>
        <w:t>第</w:t>
      </w:r>
      <w:r w:rsidR="005D0974">
        <w:rPr>
          <w:rFonts w:eastAsia="仿宋_GB2312" w:hint="eastAsia"/>
          <w:sz w:val="32"/>
          <w:szCs w:val="32"/>
        </w:rPr>
        <w:t>X</w:t>
      </w:r>
      <w:r w:rsidR="005D0974">
        <w:rPr>
          <w:rFonts w:eastAsia="仿宋_GB2312"/>
          <w:sz w:val="32"/>
          <w:szCs w:val="32"/>
        </w:rPr>
        <w:t>X</w:t>
      </w:r>
      <w:r w:rsidR="005D0974">
        <w:rPr>
          <w:rFonts w:eastAsia="仿宋_GB2312" w:hint="eastAsia"/>
          <w:sz w:val="32"/>
          <w:szCs w:val="32"/>
        </w:rPr>
        <w:t>部分：</w:t>
      </w:r>
      <w:r>
        <w:rPr>
          <w:rFonts w:eastAsia="仿宋_GB2312" w:hint="eastAsia"/>
          <w:sz w:val="32"/>
          <w:szCs w:val="32"/>
        </w:rPr>
        <w:t>杨桃》（同步制定）的规定进行确定。</w:t>
      </w:r>
    </w:p>
    <w:p w14:paraId="0D8BFAC6" w14:textId="77777777" w:rsidR="009C772B" w:rsidRDefault="00462B66">
      <w:pPr>
        <w:ind w:firstLine="470"/>
        <w:jc w:val="left"/>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）以其他特异性状为育种目标的品种</w:t>
      </w:r>
    </w:p>
    <w:p w14:paraId="4E202365" w14:textId="4C8A74D3" w:rsidR="009C772B" w:rsidRDefault="00462B66">
      <w:pPr>
        <w:ind w:firstLineChars="200" w:firstLine="640"/>
        <w:jc w:val="left"/>
        <w:rPr>
          <w:rFonts w:eastAsia="仿宋_GB2312"/>
          <w:sz w:val="32"/>
          <w:szCs w:val="32"/>
        </w:rPr>
      </w:pPr>
      <w:r>
        <w:rPr>
          <w:rFonts w:eastAsia="仿宋_GB2312" w:hint="eastAsia"/>
          <w:sz w:val="32"/>
          <w:szCs w:val="32"/>
        </w:rPr>
        <w:t>根据</w:t>
      </w:r>
      <w:r>
        <w:rPr>
          <w:rFonts w:eastAsia="仿宋_GB2312" w:hint="eastAsia"/>
          <w:sz w:val="32"/>
          <w:szCs w:val="32"/>
        </w:rPr>
        <w:t>NY/T 381</w:t>
      </w:r>
      <w:r>
        <w:rPr>
          <w:rFonts w:eastAsia="仿宋_GB2312"/>
          <w:sz w:val="32"/>
          <w:szCs w:val="32"/>
        </w:rPr>
        <w:t>1</w:t>
      </w:r>
      <w:r>
        <w:rPr>
          <w:rFonts w:eastAsia="仿宋_GB2312" w:hint="eastAsia"/>
          <w:sz w:val="32"/>
          <w:szCs w:val="32"/>
        </w:rPr>
        <w:t>中关于杨桃果实性状的要求，单果重、果棱厚度、株高、果肉质地等也是重要的性状指标。在以基础产量为前提的条件下，选育如矮化、果大、果肉厚等特异性状的品种极其有意义。杨桃是木本果树，选育矮化品种有利于采摘和管理；杨桃是浆果，除种子外几乎整个果实均可食用，因此大果是杨桃非常重要的育种目标。标准编写组对保存的</w:t>
      </w:r>
      <w:r>
        <w:rPr>
          <w:rFonts w:eastAsia="仿宋_GB2312"/>
          <w:sz w:val="32"/>
          <w:szCs w:val="32"/>
        </w:rPr>
        <w:t>55</w:t>
      </w:r>
      <w:r>
        <w:rPr>
          <w:rFonts w:eastAsia="仿宋_GB2312" w:hint="eastAsia"/>
          <w:sz w:val="32"/>
          <w:szCs w:val="32"/>
        </w:rPr>
        <w:t>份杨桃平均单果重进行测量，结果表明杨桃平均单果重最小的品种为</w:t>
      </w:r>
      <w:r>
        <w:rPr>
          <w:rFonts w:eastAsia="仿宋_GB2312" w:hint="eastAsia"/>
          <w:sz w:val="32"/>
          <w:szCs w:val="32"/>
        </w:rPr>
        <w:t>6</w:t>
      </w:r>
      <w:r>
        <w:rPr>
          <w:rFonts w:eastAsia="仿宋_GB2312"/>
          <w:sz w:val="32"/>
          <w:szCs w:val="32"/>
        </w:rPr>
        <w:t>2.47g</w:t>
      </w:r>
      <w:r>
        <w:rPr>
          <w:rFonts w:eastAsia="仿宋_GB2312" w:hint="eastAsia"/>
          <w:sz w:val="32"/>
          <w:szCs w:val="32"/>
        </w:rPr>
        <w:t>，最大的达</w:t>
      </w:r>
      <w:r>
        <w:rPr>
          <w:rFonts w:eastAsia="仿宋_GB2312"/>
          <w:sz w:val="32"/>
          <w:szCs w:val="32"/>
        </w:rPr>
        <w:t>255.18</w:t>
      </w:r>
      <w:r>
        <w:rPr>
          <w:rFonts w:eastAsia="仿宋_GB2312" w:hint="eastAsia"/>
          <w:sz w:val="32"/>
          <w:szCs w:val="32"/>
        </w:rPr>
        <w:t>g</w:t>
      </w:r>
      <w:r>
        <w:rPr>
          <w:rFonts w:eastAsia="仿宋_GB2312" w:hint="eastAsia"/>
          <w:sz w:val="32"/>
          <w:szCs w:val="32"/>
        </w:rPr>
        <w:t>，均值为</w:t>
      </w:r>
      <w:r>
        <w:rPr>
          <w:rFonts w:eastAsia="仿宋_GB2312" w:hint="eastAsia"/>
          <w:sz w:val="32"/>
          <w:szCs w:val="32"/>
        </w:rPr>
        <w:t>1</w:t>
      </w:r>
      <w:r>
        <w:rPr>
          <w:rFonts w:eastAsia="仿宋_GB2312"/>
          <w:sz w:val="32"/>
          <w:szCs w:val="32"/>
        </w:rPr>
        <w:t>53.29</w:t>
      </w:r>
      <w:r>
        <w:rPr>
          <w:rFonts w:eastAsia="仿宋_GB2312" w:hint="eastAsia"/>
          <w:sz w:val="32"/>
          <w:szCs w:val="32"/>
        </w:rPr>
        <w:t>g</w:t>
      </w:r>
      <w:r>
        <w:rPr>
          <w:rFonts w:eastAsia="仿宋_GB2312" w:hint="eastAsia"/>
          <w:sz w:val="32"/>
          <w:szCs w:val="32"/>
        </w:rPr>
        <w:t>，变异范围较大。有的消费者在鲜食杨桃的时候喜欢把杨桃的棱边削掉，果棱（果肉）厚的杨桃果实品种往往也更受消费者青睐。标准编制小组在调查统计分析中发现，不同的杨桃品种在果实风味、果肉质地、果皮颜色、果肉颜色、果实形状上体现出丰富的变异和多样性（表</w:t>
      </w:r>
      <w:r>
        <w:rPr>
          <w:rFonts w:eastAsia="仿宋_GB2312"/>
          <w:sz w:val="32"/>
          <w:szCs w:val="32"/>
        </w:rPr>
        <w:t>3</w:t>
      </w:r>
      <w:r>
        <w:rPr>
          <w:rFonts w:eastAsia="仿宋_GB2312" w:hint="eastAsia"/>
          <w:sz w:val="32"/>
          <w:szCs w:val="32"/>
        </w:rPr>
        <w:t>）。故以</w:t>
      </w:r>
      <w:r>
        <w:rPr>
          <w:rFonts w:eastAsia="仿宋_GB2312" w:hint="eastAsia"/>
          <w:sz w:val="32"/>
          <w:szCs w:val="32"/>
        </w:rPr>
        <w:lastRenderedPageBreak/>
        <w:t>其他特异性状为育种目标的品种时，要求产量与对照品种差异不显著，但在单果重、果棱厚度、矮化等特异性状≥</w:t>
      </w:r>
      <w:r>
        <w:rPr>
          <w:rFonts w:eastAsia="仿宋_GB2312" w:hint="eastAsia"/>
          <w:sz w:val="32"/>
          <w:szCs w:val="32"/>
        </w:rPr>
        <w:t xml:space="preserve">1 </w:t>
      </w:r>
      <w:r>
        <w:rPr>
          <w:rFonts w:eastAsia="仿宋_GB2312" w:hint="eastAsia"/>
          <w:sz w:val="32"/>
          <w:szCs w:val="32"/>
        </w:rPr>
        <w:t>项指标优于对照品种；其他主要经济性状相当于或优于对照品种。对照品种按本标准配套文件《热带作物品种试验技术规程</w:t>
      </w:r>
      <w:r>
        <w:rPr>
          <w:rFonts w:eastAsia="仿宋_GB2312" w:hint="eastAsia"/>
          <w:sz w:val="32"/>
          <w:szCs w:val="32"/>
        </w:rPr>
        <w:t xml:space="preserve">  </w:t>
      </w:r>
      <w:r w:rsidR="005D0974">
        <w:rPr>
          <w:rFonts w:eastAsia="仿宋_GB2312" w:hint="eastAsia"/>
          <w:sz w:val="32"/>
          <w:szCs w:val="32"/>
        </w:rPr>
        <w:t>第</w:t>
      </w:r>
      <w:r w:rsidR="005D0974">
        <w:rPr>
          <w:rFonts w:eastAsia="仿宋_GB2312" w:hint="eastAsia"/>
          <w:sz w:val="32"/>
          <w:szCs w:val="32"/>
        </w:rPr>
        <w:t>X</w:t>
      </w:r>
      <w:r w:rsidR="005D0974">
        <w:rPr>
          <w:rFonts w:eastAsia="仿宋_GB2312"/>
          <w:sz w:val="32"/>
          <w:szCs w:val="32"/>
        </w:rPr>
        <w:t>X</w:t>
      </w:r>
      <w:r w:rsidR="005D0974">
        <w:rPr>
          <w:rFonts w:eastAsia="仿宋_GB2312" w:hint="eastAsia"/>
          <w:sz w:val="32"/>
          <w:szCs w:val="32"/>
        </w:rPr>
        <w:t>部分：</w:t>
      </w:r>
      <w:r>
        <w:rPr>
          <w:rFonts w:eastAsia="仿宋_GB2312" w:hint="eastAsia"/>
          <w:sz w:val="32"/>
          <w:szCs w:val="32"/>
        </w:rPr>
        <w:t>杨桃》（同步制定）的规定进行确定。</w:t>
      </w:r>
    </w:p>
    <w:p w14:paraId="41FAACA3" w14:textId="77777777" w:rsidR="009C772B" w:rsidRDefault="00462B66">
      <w:pPr>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）以抗性为育种目标的品种</w:t>
      </w:r>
    </w:p>
    <w:p w14:paraId="48BDC5FA"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杨桃是热带亚热带作物，喜温忌寒，气温</w:t>
      </w:r>
      <w:r>
        <w:rPr>
          <w:rFonts w:eastAsia="仿宋_GB2312" w:hint="eastAsia"/>
          <w:sz w:val="32"/>
          <w:szCs w:val="32"/>
        </w:rPr>
        <w:t>10</w:t>
      </w:r>
      <w:r>
        <w:rPr>
          <w:rFonts w:eastAsia="仿宋_GB2312" w:hint="eastAsia"/>
          <w:sz w:val="32"/>
          <w:szCs w:val="32"/>
        </w:rPr>
        <w:t>℃以下低温会使杨桃生长不良，落叶、落果；接近</w:t>
      </w:r>
      <w:r>
        <w:rPr>
          <w:rFonts w:eastAsia="仿宋_GB2312" w:hint="eastAsia"/>
          <w:sz w:val="32"/>
          <w:szCs w:val="32"/>
        </w:rPr>
        <w:t>0</w:t>
      </w:r>
      <w:r>
        <w:rPr>
          <w:rFonts w:eastAsia="仿宋_GB2312" w:hint="eastAsia"/>
          <w:sz w:val="32"/>
          <w:szCs w:val="32"/>
        </w:rPr>
        <w:t>℃则出现大量枝叶受害，幼龄树易被冻亡，成年树大量落叶和枯枝的现象。可见温度是影响杨桃正常生长结果和地域分布的限制性气象因子。不同的杨桃品种对低温寒害的抗性不一样，</w:t>
      </w:r>
      <w:r>
        <w:rPr>
          <w:rFonts w:eastAsia="仿宋_GB2312" w:hint="eastAsia"/>
          <w:sz w:val="32"/>
          <w:szCs w:val="32"/>
        </w:rPr>
        <w:t>4</w:t>
      </w:r>
      <w:r>
        <w:rPr>
          <w:rFonts w:eastAsia="仿宋_GB2312" w:hint="eastAsia"/>
          <w:sz w:val="32"/>
          <w:szCs w:val="32"/>
        </w:rPr>
        <w:t>℃以下低温条件下，新加坡红杨桃、大果甜杨桃</w:t>
      </w:r>
      <w:r>
        <w:rPr>
          <w:rFonts w:eastAsia="仿宋_GB2312" w:hint="eastAsia"/>
          <w:sz w:val="32"/>
          <w:szCs w:val="32"/>
        </w:rPr>
        <w:t>3</w:t>
      </w:r>
      <w:r>
        <w:rPr>
          <w:rFonts w:eastAsia="仿宋_GB2312" w:hint="eastAsia"/>
          <w:sz w:val="32"/>
          <w:szCs w:val="32"/>
        </w:rPr>
        <w:t>号等品种出现果实受冻、叶片黄化脱落现象，甚至出现落果、细枝条干枯的现象，而南宁本地酸杨桃品种则受寒害现象不明显，表现出较强的抗寒性。根据研究报道，酸杨桃的忍受低温的临界温度是－</w:t>
      </w:r>
      <w:r>
        <w:rPr>
          <w:rFonts w:eastAsia="仿宋_GB2312" w:hint="eastAsia"/>
          <w:sz w:val="32"/>
          <w:szCs w:val="32"/>
        </w:rPr>
        <w:t>3</w:t>
      </w:r>
      <w:r>
        <w:rPr>
          <w:rFonts w:eastAsia="仿宋_GB2312" w:hint="eastAsia"/>
          <w:sz w:val="32"/>
          <w:szCs w:val="32"/>
        </w:rPr>
        <w:t>℃，而栽培品种软枝杨桃、马来种的临界温度为－</w:t>
      </w:r>
      <w:r>
        <w:rPr>
          <w:rFonts w:eastAsia="仿宋_GB2312" w:hint="eastAsia"/>
          <w:sz w:val="32"/>
          <w:szCs w:val="32"/>
        </w:rPr>
        <w:t>2</w:t>
      </w:r>
      <w:r>
        <w:rPr>
          <w:rFonts w:eastAsia="仿宋_GB2312" w:hint="eastAsia"/>
          <w:sz w:val="32"/>
          <w:szCs w:val="32"/>
        </w:rPr>
        <w:t>～－</w:t>
      </w:r>
      <w:r>
        <w:rPr>
          <w:rFonts w:eastAsia="仿宋_GB2312" w:hint="eastAsia"/>
          <w:sz w:val="32"/>
          <w:szCs w:val="32"/>
        </w:rPr>
        <w:t>3</w:t>
      </w:r>
      <w:r>
        <w:rPr>
          <w:rFonts w:eastAsia="仿宋_GB2312" w:hint="eastAsia"/>
          <w:sz w:val="32"/>
          <w:szCs w:val="32"/>
        </w:rPr>
        <w:t>℃。因此，抗寒性是影响杨桃栽培面积扩大、分布区域拓宽、产业持续发展的重要因素之一，可作为杨桃抗性性状的重要选育目标。</w:t>
      </w:r>
    </w:p>
    <w:p w14:paraId="3360DCB7" w14:textId="451B2B28" w:rsidR="009C772B" w:rsidRDefault="00462B66">
      <w:pPr>
        <w:spacing w:line="560" w:lineRule="exact"/>
        <w:ind w:firstLineChars="200" w:firstLine="640"/>
        <w:rPr>
          <w:rFonts w:eastAsia="仿宋_GB2312"/>
          <w:sz w:val="32"/>
          <w:szCs w:val="32"/>
        </w:rPr>
      </w:pPr>
      <w:r>
        <w:rPr>
          <w:rFonts w:eastAsia="仿宋_GB2312" w:hint="eastAsia"/>
          <w:sz w:val="32"/>
          <w:szCs w:val="32"/>
        </w:rPr>
        <w:t>近年来，随着水果种植面积的不断增长，产量不断增加，病虫害的影响也不断扩大。常见的杨桃病害包括炭疽病、赤斑病和煤烟病等，常见的杨桃虫害主要有果实蝇、鸟羽蛾、黑点褐卷叶蛾、蓟马、胶蚧、星天牛等。东方果实蝇是许多果树的重要害虫，</w:t>
      </w:r>
      <w:r>
        <w:rPr>
          <w:rFonts w:eastAsia="仿宋_GB2312" w:hint="eastAsia"/>
          <w:sz w:val="32"/>
          <w:szCs w:val="32"/>
        </w:rPr>
        <w:lastRenderedPageBreak/>
        <w:t>繁殖力强，具飞行迁移能力，会随着不同水果的产期迁移危害。东方果实蝇是为害杨桃鲜果的最大虫害，其雌虫产卵于寄主果实上，孵化幼虫于果肉内蛀食，造成果实腐烂、落果</w:t>
      </w:r>
      <w:r>
        <w:rPr>
          <w:rFonts w:ascii="仿宋_GB2312" w:eastAsia="仿宋_GB2312" w:hAnsi="仿宋_GB2312" w:cs="仿宋_GB2312" w:hint="eastAsia"/>
          <w:sz w:val="32"/>
          <w:szCs w:val="32"/>
        </w:rPr>
        <w:t>，严重影响果实品质及产</w:t>
      </w:r>
      <w:r>
        <w:rPr>
          <w:rFonts w:eastAsia="仿宋_GB2312" w:hint="eastAsia"/>
          <w:sz w:val="32"/>
          <w:szCs w:val="32"/>
        </w:rPr>
        <w:t>量。套袋是防治果实蝇最有效最绿色安全的方法，但是套袋需要消耗大量的人力物力。若能筛选出果实蝇不喜危害的品种，则可以大大地节约杨桃的生产成本。在保证主要农艺性状不改变的基础上，筛选具有不感果实蝇等抗虫抗病的杨桃品种，可以作为今后育种的重点方向。因此，以抗性为育种目标的杨桃品种要求抗寒性、抗病性、抗虫性等特异性状≥</w:t>
      </w:r>
      <w:r>
        <w:rPr>
          <w:rFonts w:eastAsia="仿宋_GB2312" w:hint="eastAsia"/>
          <w:sz w:val="32"/>
          <w:szCs w:val="32"/>
        </w:rPr>
        <w:t xml:space="preserve">1 </w:t>
      </w:r>
      <w:r>
        <w:rPr>
          <w:rFonts w:eastAsia="仿宋_GB2312" w:hint="eastAsia"/>
          <w:sz w:val="32"/>
          <w:szCs w:val="32"/>
        </w:rPr>
        <w:t>项指标优于对照品种；其他主要经济性状相当于或优于对照品种。对照品种的确定按本标准配套文件《热带作物品种试验技术规程</w:t>
      </w:r>
      <w:r>
        <w:rPr>
          <w:rFonts w:eastAsia="仿宋_GB2312" w:hint="eastAsia"/>
          <w:sz w:val="32"/>
          <w:szCs w:val="32"/>
        </w:rPr>
        <w:t xml:space="preserve"> </w:t>
      </w:r>
      <w:r w:rsidR="00B671D6">
        <w:rPr>
          <w:rFonts w:eastAsia="仿宋_GB2312" w:hint="eastAsia"/>
          <w:sz w:val="32"/>
          <w:szCs w:val="32"/>
        </w:rPr>
        <w:t>第</w:t>
      </w:r>
      <w:r w:rsidR="00B671D6">
        <w:rPr>
          <w:rFonts w:eastAsia="仿宋_GB2312" w:hint="eastAsia"/>
          <w:sz w:val="32"/>
          <w:szCs w:val="32"/>
        </w:rPr>
        <w:t>X</w:t>
      </w:r>
      <w:r w:rsidR="00B671D6">
        <w:rPr>
          <w:rFonts w:eastAsia="仿宋_GB2312"/>
          <w:sz w:val="32"/>
          <w:szCs w:val="32"/>
        </w:rPr>
        <w:t>X</w:t>
      </w:r>
      <w:r w:rsidR="00B671D6">
        <w:rPr>
          <w:rFonts w:eastAsia="仿宋_GB2312" w:hint="eastAsia"/>
          <w:sz w:val="32"/>
          <w:szCs w:val="32"/>
        </w:rPr>
        <w:t>部分：</w:t>
      </w:r>
      <w:r>
        <w:rPr>
          <w:rFonts w:eastAsia="仿宋_GB2312" w:hint="eastAsia"/>
          <w:sz w:val="32"/>
          <w:szCs w:val="32"/>
        </w:rPr>
        <w:t>杨桃》（同步制定）的规定执行。</w:t>
      </w:r>
    </w:p>
    <w:p w14:paraId="26002A9B" w14:textId="77777777" w:rsidR="009C772B" w:rsidRDefault="00462B66">
      <w:pPr>
        <w:ind w:firstLineChars="200" w:firstLine="640"/>
        <w:jc w:val="left"/>
        <w:rPr>
          <w:rFonts w:eastAsia="仿宋_GB2312"/>
          <w:sz w:val="32"/>
          <w:szCs w:val="32"/>
        </w:rPr>
      </w:pPr>
      <w:r>
        <w:rPr>
          <w:rFonts w:eastAsia="仿宋_GB2312" w:hint="eastAsia"/>
          <w:sz w:val="32"/>
          <w:szCs w:val="32"/>
        </w:rPr>
        <w:t>2</w:t>
      </w:r>
      <w:r>
        <w:rPr>
          <w:rFonts w:eastAsia="仿宋_GB2312"/>
          <w:sz w:val="32"/>
          <w:szCs w:val="32"/>
        </w:rPr>
        <w:t xml:space="preserve">.3 </w:t>
      </w:r>
      <w:r>
        <w:rPr>
          <w:rFonts w:eastAsia="仿宋_GB2312" w:hint="eastAsia"/>
          <w:sz w:val="32"/>
          <w:szCs w:val="32"/>
        </w:rPr>
        <w:t>关于判定规则的说明</w:t>
      </w:r>
    </w:p>
    <w:p w14:paraId="6F6F32C7" w14:textId="77777777" w:rsidR="009C772B" w:rsidRDefault="00462B66">
      <w:pPr>
        <w:ind w:firstLineChars="200" w:firstLine="640"/>
        <w:jc w:val="left"/>
        <w:rPr>
          <w:rFonts w:eastAsia="仿宋_GB2312"/>
          <w:sz w:val="32"/>
          <w:szCs w:val="32"/>
        </w:rPr>
      </w:pPr>
      <w:r>
        <w:rPr>
          <w:rFonts w:eastAsia="仿宋_GB2312" w:hint="eastAsia"/>
          <w:sz w:val="32"/>
          <w:szCs w:val="32"/>
        </w:rPr>
        <w:t>申报品种在必须满足知识产权明确、无知识产权纠纷；符合农业植物品种命名要求；具有特异性、一致性和稳定性；经过比较试验、区域性试验、生产性试验等系统品种选育试验的基础上，在产量、品质或者其他特异性状等方面满足设定条件的，且其他性状满足基本性状要求的，均可以申报品种审定。</w:t>
      </w:r>
    </w:p>
    <w:p w14:paraId="17FBFE85" w14:textId="77777777" w:rsidR="009C772B" w:rsidRDefault="00462B66">
      <w:pPr>
        <w:ind w:firstLineChars="200" w:firstLine="640"/>
        <w:jc w:val="left"/>
        <w:rPr>
          <w:rFonts w:eastAsia="仿宋_GB2312"/>
          <w:sz w:val="32"/>
          <w:szCs w:val="32"/>
        </w:rPr>
      </w:pPr>
      <w:r>
        <w:rPr>
          <w:rFonts w:eastAsia="仿宋_GB2312" w:hint="eastAsia"/>
          <w:sz w:val="32"/>
          <w:szCs w:val="32"/>
        </w:rPr>
        <w:t>2</w:t>
      </w:r>
      <w:r>
        <w:rPr>
          <w:rFonts w:eastAsia="仿宋_GB2312"/>
          <w:sz w:val="32"/>
          <w:szCs w:val="32"/>
        </w:rPr>
        <w:t xml:space="preserve">.4 </w:t>
      </w:r>
      <w:r>
        <w:rPr>
          <w:rFonts w:eastAsia="仿宋_GB2312" w:hint="eastAsia"/>
          <w:sz w:val="32"/>
          <w:szCs w:val="32"/>
        </w:rPr>
        <w:t>关于审定程序的说明</w:t>
      </w:r>
    </w:p>
    <w:p w14:paraId="39600278" w14:textId="77777777" w:rsidR="009C772B" w:rsidRDefault="00462B66">
      <w:pPr>
        <w:ind w:firstLineChars="200" w:firstLine="640"/>
        <w:jc w:val="left"/>
        <w:rPr>
          <w:rFonts w:eastAsia="仿宋_GB2312"/>
          <w:sz w:val="32"/>
          <w:szCs w:val="32"/>
        </w:rPr>
      </w:pPr>
      <w:r>
        <w:rPr>
          <w:rFonts w:eastAsia="仿宋_GB2312" w:hint="eastAsia"/>
          <w:sz w:val="32"/>
          <w:szCs w:val="32"/>
        </w:rPr>
        <w:t>杨桃品种审定需按如下程序进行：申请—初审—复审。</w:t>
      </w:r>
    </w:p>
    <w:p w14:paraId="334B7A61" w14:textId="77777777" w:rsidR="009C772B" w:rsidRDefault="00462B66">
      <w:pPr>
        <w:ind w:firstLineChars="200" w:firstLine="640"/>
        <w:jc w:val="left"/>
        <w:rPr>
          <w:rFonts w:eastAsia="仿宋_GB2312"/>
          <w:sz w:val="32"/>
          <w:szCs w:val="32"/>
        </w:rPr>
      </w:pPr>
      <w:r>
        <w:rPr>
          <w:rFonts w:eastAsia="仿宋_GB2312" w:hint="eastAsia"/>
          <w:sz w:val="32"/>
          <w:szCs w:val="32"/>
        </w:rPr>
        <w:t>申请品种审定的单位或个人（以下简称“申请人”），按照《全</w:t>
      </w:r>
      <w:r>
        <w:rPr>
          <w:rFonts w:eastAsia="仿宋_GB2312" w:hint="eastAsia"/>
          <w:sz w:val="32"/>
          <w:szCs w:val="32"/>
        </w:rPr>
        <w:lastRenderedPageBreak/>
        <w:t>国热带作物品种审定办法（试行）》的要求填写《热带作物品种审定申请书》，并向全国热带作物品种审定委员会办公室提出书面申请。品种审定委员会办公室在收到申请书后</w:t>
      </w:r>
      <w:r>
        <w:rPr>
          <w:rFonts w:eastAsia="仿宋_GB2312" w:hint="eastAsia"/>
          <w:sz w:val="32"/>
          <w:szCs w:val="32"/>
        </w:rPr>
        <w:t>30</w:t>
      </w:r>
      <w:r>
        <w:rPr>
          <w:rFonts w:eastAsia="仿宋_GB2312" w:hint="eastAsia"/>
          <w:sz w:val="32"/>
          <w:szCs w:val="32"/>
        </w:rPr>
        <w:t>日内作出答复，并通知申请人。现场鉴评主要根据申请书中所示随机抽样</w:t>
      </w:r>
      <w:r>
        <w:rPr>
          <w:rFonts w:eastAsia="仿宋_GB2312" w:hint="eastAsia"/>
          <w:sz w:val="32"/>
          <w:szCs w:val="32"/>
        </w:rPr>
        <w:t>1</w:t>
      </w:r>
      <w:r>
        <w:rPr>
          <w:rFonts w:eastAsia="仿宋_GB2312" w:hint="eastAsia"/>
          <w:sz w:val="32"/>
          <w:szCs w:val="32"/>
        </w:rPr>
        <w:t>～</w:t>
      </w:r>
      <w:r>
        <w:rPr>
          <w:rFonts w:eastAsia="仿宋_GB2312" w:hint="eastAsia"/>
          <w:sz w:val="32"/>
          <w:szCs w:val="32"/>
        </w:rPr>
        <w:t>2</w:t>
      </w:r>
      <w:r>
        <w:rPr>
          <w:rFonts w:eastAsia="仿宋_GB2312" w:hint="eastAsia"/>
          <w:sz w:val="32"/>
          <w:szCs w:val="32"/>
        </w:rPr>
        <w:t xml:space="preserve">个代表性的试验点作为现场鉴评地点。对申报品种的产量、品质、抗性等进行综合评价。无法现场鉴评的测试项目指标，需要提供有资质的检测机构出具的检测报告。　</w:t>
      </w:r>
    </w:p>
    <w:p w14:paraId="71A2AB55" w14:textId="77777777" w:rsidR="009C772B" w:rsidRDefault="00462B66">
      <w:pPr>
        <w:ind w:firstLineChars="200" w:firstLine="640"/>
        <w:jc w:val="left"/>
        <w:rPr>
          <w:rFonts w:eastAsia="仿宋_GB2312"/>
          <w:sz w:val="32"/>
          <w:szCs w:val="32"/>
        </w:rPr>
      </w:pPr>
      <w:r>
        <w:rPr>
          <w:rFonts w:eastAsia="仿宋_GB2312" w:hint="eastAsia"/>
          <w:sz w:val="32"/>
          <w:szCs w:val="32"/>
        </w:rPr>
        <w:t>初审主要对品种比较试验、区域试验、生产试验报告等技术内容的完整性进行审查，评估品种试验中试验地点、对照品种的选择、试验设计、试验方法、试验年限等是否合符要求，对申请审定品种的植物学特征、农艺性状、主要经济性状（包括品质、丰产性、特异性状、抗性等）和生产技术要点等结果的完整性、真实性、准确性进行审查；结合现场鉴评结果，对品种进行综合评价，提出初审意见。</w:t>
      </w:r>
    </w:p>
    <w:p w14:paraId="0893E2C1" w14:textId="77777777" w:rsidR="009C772B" w:rsidRDefault="00462B66">
      <w:pPr>
        <w:ind w:firstLineChars="200" w:firstLine="640"/>
        <w:jc w:val="left"/>
        <w:rPr>
          <w:rFonts w:eastAsia="仿宋_GB2312"/>
          <w:sz w:val="32"/>
          <w:szCs w:val="32"/>
        </w:rPr>
      </w:pPr>
      <w:r>
        <w:rPr>
          <w:rFonts w:eastAsia="仿宋_GB2312" w:hint="eastAsia"/>
          <w:sz w:val="32"/>
          <w:szCs w:val="32"/>
        </w:rPr>
        <w:t>终审是对申报书、现场鉴评综合评价、初审结果进行综合审定，提出终审意见，并进行无记名投票表决，赞成票超过与会专家总数</w:t>
      </w:r>
      <w:r>
        <w:rPr>
          <w:rFonts w:eastAsia="仿宋_GB2312" w:hint="eastAsia"/>
          <w:sz w:val="32"/>
          <w:szCs w:val="32"/>
        </w:rPr>
        <w:t>2/3</w:t>
      </w:r>
      <w:r>
        <w:rPr>
          <w:rFonts w:eastAsia="仿宋_GB2312" w:hint="eastAsia"/>
          <w:sz w:val="32"/>
          <w:szCs w:val="32"/>
        </w:rPr>
        <w:t>以上的品种，通过审定。否则不予通过。</w:t>
      </w:r>
    </w:p>
    <w:p w14:paraId="2C6EB7CB" w14:textId="77777777" w:rsidR="009C772B" w:rsidRDefault="00462B66">
      <w:pPr>
        <w:ind w:firstLineChars="200" w:firstLine="640"/>
        <w:jc w:val="left"/>
        <w:rPr>
          <w:rFonts w:eastAsia="仿宋_GB2312"/>
          <w:sz w:val="32"/>
          <w:szCs w:val="32"/>
        </w:rPr>
      </w:pPr>
      <w:r>
        <w:rPr>
          <w:rFonts w:eastAsia="仿宋_GB2312" w:hint="eastAsia"/>
          <w:sz w:val="32"/>
          <w:szCs w:val="32"/>
        </w:rPr>
        <w:t>2</w:t>
      </w:r>
      <w:r>
        <w:rPr>
          <w:rFonts w:eastAsia="仿宋_GB2312"/>
          <w:sz w:val="32"/>
          <w:szCs w:val="32"/>
        </w:rPr>
        <w:t xml:space="preserve">.5 </w:t>
      </w:r>
      <w:r>
        <w:rPr>
          <w:rFonts w:eastAsia="仿宋_GB2312" w:hint="eastAsia"/>
          <w:sz w:val="32"/>
          <w:szCs w:val="32"/>
        </w:rPr>
        <w:t>关于附录的说明</w:t>
      </w:r>
    </w:p>
    <w:p w14:paraId="2E8DAAA2" w14:textId="77777777" w:rsidR="009C772B" w:rsidRDefault="00462B66">
      <w:pPr>
        <w:ind w:firstLineChars="200" w:firstLine="640"/>
        <w:jc w:val="left"/>
        <w:rPr>
          <w:rFonts w:eastAsia="仿宋_GB2312"/>
          <w:sz w:val="32"/>
          <w:szCs w:val="32"/>
        </w:rPr>
      </w:pPr>
      <w:r>
        <w:rPr>
          <w:rFonts w:eastAsia="仿宋_GB2312" w:hint="eastAsia"/>
          <w:sz w:val="32"/>
          <w:szCs w:val="32"/>
        </w:rPr>
        <w:t>本标准提出了</w:t>
      </w:r>
      <w:r>
        <w:rPr>
          <w:rFonts w:eastAsia="仿宋_GB2312" w:hint="eastAsia"/>
          <w:sz w:val="32"/>
          <w:szCs w:val="32"/>
        </w:rPr>
        <w:t>2</w:t>
      </w:r>
      <w:r>
        <w:rPr>
          <w:rFonts w:eastAsia="仿宋_GB2312" w:hint="eastAsia"/>
          <w:sz w:val="32"/>
          <w:szCs w:val="32"/>
        </w:rPr>
        <w:t>个附录，即规范性附录</w:t>
      </w:r>
      <w:r>
        <w:rPr>
          <w:rFonts w:eastAsia="仿宋_GB2312" w:hint="eastAsia"/>
          <w:sz w:val="32"/>
          <w:szCs w:val="32"/>
        </w:rPr>
        <w:t>A</w:t>
      </w:r>
      <w:r>
        <w:rPr>
          <w:rFonts w:eastAsia="仿宋_GB2312" w:hint="eastAsia"/>
          <w:sz w:val="32"/>
          <w:szCs w:val="32"/>
        </w:rPr>
        <w:t>：杨桃品种审定现场鉴评内容，规范性附录</w:t>
      </w:r>
      <w:r>
        <w:rPr>
          <w:rFonts w:eastAsia="仿宋_GB2312" w:hint="eastAsia"/>
          <w:sz w:val="32"/>
          <w:szCs w:val="32"/>
        </w:rPr>
        <w:t>B</w:t>
      </w:r>
      <w:r>
        <w:rPr>
          <w:rFonts w:eastAsia="仿宋_GB2312" w:hint="eastAsia"/>
          <w:sz w:val="32"/>
          <w:szCs w:val="32"/>
        </w:rPr>
        <w:t>：杨桃品种审定现场鉴评记录表。现</w:t>
      </w:r>
      <w:r>
        <w:rPr>
          <w:rFonts w:eastAsia="仿宋_GB2312" w:hint="eastAsia"/>
          <w:sz w:val="32"/>
          <w:szCs w:val="32"/>
        </w:rPr>
        <w:lastRenderedPageBreak/>
        <w:t>场鉴评是品种审定的重要程序，也是申请品种初审和终审的重要基础。因此，本标准以附录的形式，规定了现场鉴评的鉴评项目、鉴评方法以及现场鉴评记录表格式，以利于其规范化操作。由于杨桃为多年生果树，考虑到现场鉴评的即时性和实际操作的可行性，鉴评项目限于申请品种的主要植物学特征、农艺性状、丰产性、品质特性和其他主要特异性状等。</w:t>
      </w:r>
    </w:p>
    <w:p w14:paraId="0BD7D20F" w14:textId="77777777" w:rsidR="009C772B" w:rsidRDefault="00462B66">
      <w:pPr>
        <w:spacing w:line="560" w:lineRule="exact"/>
        <w:ind w:firstLineChars="200" w:firstLine="640"/>
        <w:rPr>
          <w:rFonts w:eastAsia="黑体"/>
          <w:bCs/>
          <w:kern w:val="44"/>
          <w:sz w:val="32"/>
        </w:rPr>
      </w:pPr>
      <w:r>
        <w:rPr>
          <w:rFonts w:eastAsia="黑体"/>
          <w:bCs/>
          <w:kern w:val="44"/>
          <w:sz w:val="32"/>
        </w:rPr>
        <w:t>三、主要试验或验证的分析、综述报告，技术经济论证，预期的经济效果</w:t>
      </w:r>
    </w:p>
    <w:p w14:paraId="71A24EAE" w14:textId="77777777" w:rsidR="009C772B" w:rsidRDefault="00462B66">
      <w:pPr>
        <w:spacing w:line="560" w:lineRule="exact"/>
        <w:ind w:firstLineChars="200" w:firstLine="643"/>
        <w:rPr>
          <w:rFonts w:eastAsia="楷体_GB2312"/>
          <w:b/>
          <w:bCs/>
          <w:sz w:val="32"/>
        </w:rPr>
      </w:pPr>
      <w:r>
        <w:rPr>
          <w:rFonts w:eastAsia="楷体_GB2312"/>
          <w:b/>
          <w:bCs/>
          <w:sz w:val="32"/>
        </w:rPr>
        <w:t>（一）主要试验或验证的分析、综述报告</w:t>
      </w:r>
    </w:p>
    <w:p w14:paraId="7AB1631E" w14:textId="77777777" w:rsidR="009C772B" w:rsidRDefault="00462B66">
      <w:pPr>
        <w:ind w:firstLineChars="200" w:firstLine="640"/>
        <w:jc w:val="left"/>
        <w:rPr>
          <w:rFonts w:eastAsia="仿宋_GB2312"/>
          <w:sz w:val="32"/>
          <w:szCs w:val="32"/>
        </w:rPr>
      </w:pPr>
      <w:r>
        <w:rPr>
          <w:rFonts w:eastAsia="仿宋_GB2312" w:cs="Arial" w:hint="eastAsia"/>
          <w:sz w:val="32"/>
        </w:rPr>
        <w:t>本标准相关的试验由标准的制定单位广西壮族自治区亚热带作物研究所来进行验证。试验验证主要采取查阅资料、试验调查、征求意见、会议研讨、委托检验等方法和手段进行。</w:t>
      </w:r>
    </w:p>
    <w:p w14:paraId="0234641F" w14:textId="77777777" w:rsidR="009C772B" w:rsidRDefault="00462B66">
      <w:pPr>
        <w:ind w:firstLineChars="200" w:firstLine="640"/>
        <w:jc w:val="left"/>
        <w:rPr>
          <w:rFonts w:eastAsia="仿宋_GB2312"/>
          <w:sz w:val="32"/>
          <w:szCs w:val="32"/>
        </w:rPr>
      </w:pPr>
      <w:r>
        <w:rPr>
          <w:rFonts w:eastAsia="仿宋_GB2312" w:hint="eastAsia"/>
          <w:sz w:val="32"/>
          <w:szCs w:val="32"/>
        </w:rPr>
        <w:t>试验验证结果统计分析：</w:t>
      </w:r>
    </w:p>
    <w:p w14:paraId="2EF1B43B"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 xml:space="preserve"> </w:t>
      </w:r>
      <w:r>
        <w:rPr>
          <w:rFonts w:eastAsia="仿宋_GB2312" w:hint="eastAsia"/>
          <w:sz w:val="32"/>
          <w:szCs w:val="32"/>
        </w:rPr>
        <w:t>杨桃果实数量经济性状</w:t>
      </w:r>
    </w:p>
    <w:p w14:paraId="099C1368" w14:textId="77777777" w:rsidR="009C772B" w:rsidRDefault="00462B66">
      <w:pPr>
        <w:spacing w:line="560" w:lineRule="exact"/>
        <w:ind w:firstLineChars="200" w:firstLine="640"/>
        <w:rPr>
          <w:rFonts w:ascii="仿宋_GB2312" w:eastAsia="仿宋_GB2312"/>
          <w:bCs/>
          <w:sz w:val="30"/>
          <w:szCs w:val="30"/>
        </w:rPr>
      </w:pPr>
      <w:r>
        <w:rPr>
          <w:rFonts w:eastAsia="仿宋_GB2312" w:hint="eastAsia"/>
          <w:sz w:val="32"/>
          <w:szCs w:val="32"/>
        </w:rPr>
        <w:t>杨桃种质资源丰富，果实性状变异丰富多样，可溶性固形物含量、单果重、果棱厚度、果实硬度等品质性状也存在着较大的差异。标准编写小组对</w:t>
      </w:r>
      <w:r>
        <w:rPr>
          <w:rFonts w:eastAsia="仿宋_GB2312" w:hint="eastAsia"/>
          <w:sz w:val="32"/>
          <w:szCs w:val="32"/>
        </w:rPr>
        <w:t>3</w:t>
      </w:r>
      <w:r>
        <w:rPr>
          <w:rFonts w:eastAsia="仿宋_GB2312"/>
          <w:sz w:val="32"/>
          <w:szCs w:val="32"/>
        </w:rPr>
        <w:t>7</w:t>
      </w:r>
      <w:r>
        <w:rPr>
          <w:rFonts w:eastAsia="仿宋_GB2312" w:hint="eastAsia"/>
          <w:sz w:val="32"/>
          <w:szCs w:val="32"/>
        </w:rPr>
        <w:t>份杨桃种质的果实主要经济性状进行了统计分析（表</w:t>
      </w:r>
      <w:r>
        <w:rPr>
          <w:rFonts w:eastAsia="仿宋_GB2312" w:hint="eastAsia"/>
          <w:sz w:val="32"/>
          <w:szCs w:val="32"/>
        </w:rPr>
        <w:t>2</w:t>
      </w:r>
      <w:r>
        <w:rPr>
          <w:rFonts w:eastAsia="仿宋_GB2312" w:hint="eastAsia"/>
          <w:sz w:val="32"/>
          <w:szCs w:val="32"/>
        </w:rPr>
        <w:t>和表</w:t>
      </w:r>
      <w:r>
        <w:rPr>
          <w:rFonts w:eastAsia="仿宋_GB2312" w:hint="eastAsia"/>
          <w:sz w:val="32"/>
          <w:szCs w:val="32"/>
        </w:rPr>
        <w:t>3</w:t>
      </w:r>
      <w:r>
        <w:rPr>
          <w:rFonts w:eastAsia="仿宋_GB2312" w:hint="eastAsia"/>
          <w:sz w:val="32"/>
          <w:szCs w:val="32"/>
        </w:rPr>
        <w:t>），发现杨桃单果重、果实硬度等性状指标变异系数分布范围在</w:t>
      </w:r>
      <w:r>
        <w:rPr>
          <w:rFonts w:eastAsia="仿宋_GB2312"/>
          <w:sz w:val="32"/>
          <w:szCs w:val="32"/>
        </w:rPr>
        <w:t>11</w:t>
      </w:r>
      <w:r>
        <w:rPr>
          <w:rFonts w:eastAsia="仿宋_GB2312" w:hint="eastAsia"/>
          <w:sz w:val="32"/>
          <w:szCs w:val="32"/>
        </w:rPr>
        <w:t>.</w:t>
      </w:r>
      <w:r>
        <w:rPr>
          <w:rFonts w:eastAsia="仿宋_GB2312"/>
          <w:sz w:val="32"/>
          <w:szCs w:val="32"/>
        </w:rPr>
        <w:t>66</w:t>
      </w:r>
      <w:r>
        <w:rPr>
          <w:rFonts w:eastAsia="仿宋_GB2312" w:hint="eastAsia"/>
          <w:sz w:val="32"/>
          <w:szCs w:val="32"/>
        </w:rPr>
        <w:t>%</w:t>
      </w:r>
      <w:r>
        <w:rPr>
          <w:rFonts w:eastAsia="仿宋_GB2312" w:hint="eastAsia"/>
          <w:sz w:val="32"/>
          <w:szCs w:val="32"/>
        </w:rPr>
        <w:t>～</w:t>
      </w:r>
      <w:r>
        <w:rPr>
          <w:rFonts w:eastAsia="仿宋_GB2312"/>
          <w:sz w:val="32"/>
          <w:szCs w:val="32"/>
        </w:rPr>
        <w:t>31</w:t>
      </w:r>
      <w:r>
        <w:rPr>
          <w:rFonts w:eastAsia="仿宋_GB2312" w:hint="eastAsia"/>
          <w:sz w:val="32"/>
          <w:szCs w:val="32"/>
        </w:rPr>
        <w:t>.</w:t>
      </w:r>
      <w:r>
        <w:rPr>
          <w:rFonts w:eastAsia="仿宋_GB2312"/>
          <w:sz w:val="32"/>
          <w:szCs w:val="32"/>
        </w:rPr>
        <w:t>66</w:t>
      </w:r>
      <w:r>
        <w:rPr>
          <w:rFonts w:eastAsia="仿宋_GB2312" w:hint="eastAsia"/>
          <w:sz w:val="32"/>
          <w:szCs w:val="32"/>
        </w:rPr>
        <w:t>%</w:t>
      </w:r>
      <w:r>
        <w:rPr>
          <w:rFonts w:eastAsia="仿宋_GB2312" w:hint="eastAsia"/>
          <w:sz w:val="32"/>
          <w:szCs w:val="32"/>
        </w:rPr>
        <w:t>，变异系数均大于</w:t>
      </w:r>
      <w:r>
        <w:rPr>
          <w:rFonts w:eastAsia="仿宋_GB2312" w:hint="eastAsia"/>
          <w:sz w:val="32"/>
          <w:szCs w:val="32"/>
        </w:rPr>
        <w:t>1</w:t>
      </w:r>
      <w:r>
        <w:rPr>
          <w:rFonts w:eastAsia="仿宋_GB2312"/>
          <w:sz w:val="32"/>
          <w:szCs w:val="32"/>
        </w:rPr>
        <w:t>0%</w:t>
      </w:r>
      <w:r>
        <w:rPr>
          <w:rFonts w:eastAsia="仿宋_GB2312" w:hint="eastAsia"/>
          <w:sz w:val="32"/>
          <w:szCs w:val="32"/>
        </w:rPr>
        <w:t>。如平均单果重，最小的品种为</w:t>
      </w:r>
      <w:r>
        <w:rPr>
          <w:rFonts w:eastAsia="仿宋_GB2312" w:hint="eastAsia"/>
          <w:sz w:val="32"/>
          <w:szCs w:val="32"/>
        </w:rPr>
        <w:t>6</w:t>
      </w:r>
      <w:r>
        <w:rPr>
          <w:rFonts w:eastAsia="仿宋_GB2312"/>
          <w:sz w:val="32"/>
          <w:szCs w:val="32"/>
        </w:rPr>
        <w:t>2.47g</w:t>
      </w:r>
      <w:r>
        <w:rPr>
          <w:rFonts w:eastAsia="仿宋_GB2312" w:hint="eastAsia"/>
          <w:sz w:val="32"/>
          <w:szCs w:val="32"/>
        </w:rPr>
        <w:t>，最大的达</w:t>
      </w:r>
      <w:r>
        <w:rPr>
          <w:rFonts w:eastAsia="仿宋_GB2312"/>
          <w:sz w:val="32"/>
          <w:szCs w:val="32"/>
        </w:rPr>
        <w:t>255.18</w:t>
      </w:r>
      <w:r>
        <w:rPr>
          <w:rFonts w:eastAsia="仿宋_GB2312" w:hint="eastAsia"/>
          <w:sz w:val="32"/>
          <w:szCs w:val="32"/>
        </w:rPr>
        <w:t>g</w:t>
      </w:r>
      <w:r>
        <w:rPr>
          <w:rFonts w:eastAsia="仿宋_GB2312" w:hint="eastAsia"/>
          <w:sz w:val="32"/>
          <w:szCs w:val="32"/>
        </w:rPr>
        <w:t>（见表</w:t>
      </w:r>
      <w:r>
        <w:rPr>
          <w:rFonts w:eastAsia="仿宋_GB2312" w:hint="eastAsia"/>
          <w:sz w:val="32"/>
          <w:szCs w:val="32"/>
        </w:rPr>
        <w:t>2</w:t>
      </w:r>
      <w:r>
        <w:rPr>
          <w:rFonts w:eastAsia="仿宋_GB2312" w:hint="eastAsia"/>
          <w:sz w:val="32"/>
          <w:szCs w:val="32"/>
        </w:rPr>
        <w:t>）。</w:t>
      </w:r>
    </w:p>
    <w:p w14:paraId="43A12A56" w14:textId="77777777" w:rsidR="009C772B" w:rsidRDefault="00462B66">
      <w:pPr>
        <w:spacing w:line="560" w:lineRule="exact"/>
        <w:ind w:firstLineChars="200" w:firstLine="600"/>
        <w:jc w:val="center"/>
        <w:rPr>
          <w:rFonts w:eastAsia="仿宋_GB2312"/>
          <w:sz w:val="32"/>
          <w:szCs w:val="32"/>
        </w:rPr>
      </w:pPr>
      <w:r>
        <w:rPr>
          <w:rFonts w:ascii="仿宋_GB2312" w:eastAsia="仿宋_GB2312" w:hint="eastAsia"/>
          <w:bCs/>
          <w:sz w:val="30"/>
          <w:szCs w:val="30"/>
        </w:rPr>
        <w:lastRenderedPageBreak/>
        <w:t>表</w:t>
      </w:r>
      <w:r>
        <w:rPr>
          <w:rFonts w:ascii="仿宋_GB2312" w:eastAsia="仿宋_GB2312"/>
          <w:bCs/>
          <w:sz w:val="30"/>
          <w:szCs w:val="30"/>
        </w:rPr>
        <w:t>2</w:t>
      </w:r>
      <w:r>
        <w:rPr>
          <w:rFonts w:ascii="仿宋_GB2312" w:eastAsia="仿宋_GB2312" w:hint="eastAsia"/>
          <w:bCs/>
          <w:sz w:val="30"/>
          <w:szCs w:val="30"/>
        </w:rPr>
        <w:t>.杨桃果实数量经济性状统计分析</w:t>
      </w:r>
    </w:p>
    <w:tbl>
      <w:tblPr>
        <w:tblW w:w="8816" w:type="dxa"/>
        <w:tblInd w:w="97" w:type="dxa"/>
        <w:tblLayout w:type="fixed"/>
        <w:tblLook w:val="04A0" w:firstRow="1" w:lastRow="0" w:firstColumn="1" w:lastColumn="0" w:noHBand="0" w:noVBand="1"/>
      </w:tblPr>
      <w:tblGrid>
        <w:gridCol w:w="2648"/>
        <w:gridCol w:w="1542"/>
        <w:gridCol w:w="1542"/>
        <w:gridCol w:w="1542"/>
        <w:gridCol w:w="1542"/>
      </w:tblGrid>
      <w:tr w:rsidR="009C772B" w14:paraId="29DA9E24" w14:textId="77777777">
        <w:trPr>
          <w:trHeight w:val="463"/>
        </w:trPr>
        <w:tc>
          <w:tcPr>
            <w:tcW w:w="2648" w:type="dxa"/>
            <w:tcBorders>
              <w:top w:val="single" w:sz="12" w:space="0" w:color="000000"/>
              <w:left w:val="nil"/>
              <w:bottom w:val="single" w:sz="8" w:space="0" w:color="000000"/>
              <w:right w:val="nil"/>
            </w:tcBorders>
            <w:noWrap/>
            <w:vAlign w:val="bottom"/>
          </w:tcPr>
          <w:p w14:paraId="18E20FDE"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性状</w:t>
            </w:r>
          </w:p>
          <w:p w14:paraId="33877D55"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Traits</w:t>
            </w:r>
          </w:p>
        </w:tc>
        <w:tc>
          <w:tcPr>
            <w:tcW w:w="1542" w:type="dxa"/>
            <w:tcBorders>
              <w:top w:val="single" w:sz="12" w:space="0" w:color="000000"/>
              <w:left w:val="nil"/>
              <w:bottom w:val="single" w:sz="8" w:space="0" w:color="000000"/>
              <w:right w:val="nil"/>
            </w:tcBorders>
            <w:noWrap/>
            <w:vAlign w:val="center"/>
          </w:tcPr>
          <w:p w14:paraId="6FDFFCDE"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极小值</w:t>
            </w:r>
          </w:p>
          <w:p w14:paraId="7EF4CC6D"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Min.</w:t>
            </w:r>
          </w:p>
        </w:tc>
        <w:tc>
          <w:tcPr>
            <w:tcW w:w="1542" w:type="dxa"/>
            <w:tcBorders>
              <w:top w:val="single" w:sz="12" w:space="0" w:color="000000"/>
              <w:left w:val="nil"/>
              <w:bottom w:val="single" w:sz="8" w:space="0" w:color="000000"/>
              <w:right w:val="nil"/>
            </w:tcBorders>
            <w:noWrap/>
            <w:vAlign w:val="center"/>
          </w:tcPr>
          <w:p w14:paraId="10537480"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极大值</w:t>
            </w:r>
          </w:p>
          <w:p w14:paraId="6CA91290"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Max.</w:t>
            </w:r>
          </w:p>
        </w:tc>
        <w:tc>
          <w:tcPr>
            <w:tcW w:w="1542" w:type="dxa"/>
            <w:tcBorders>
              <w:top w:val="single" w:sz="12" w:space="0" w:color="000000"/>
              <w:left w:val="nil"/>
              <w:bottom w:val="single" w:sz="8" w:space="0" w:color="000000"/>
              <w:right w:val="nil"/>
            </w:tcBorders>
            <w:noWrap/>
            <w:vAlign w:val="center"/>
          </w:tcPr>
          <w:p w14:paraId="2D3A03C4"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均值</w:t>
            </w:r>
          </w:p>
          <w:p w14:paraId="25AF4DF2"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Mean</w:t>
            </w:r>
          </w:p>
        </w:tc>
        <w:tc>
          <w:tcPr>
            <w:tcW w:w="1542" w:type="dxa"/>
            <w:tcBorders>
              <w:top w:val="single" w:sz="12" w:space="0" w:color="000000"/>
              <w:left w:val="nil"/>
              <w:bottom w:val="single" w:sz="8" w:space="0" w:color="000000"/>
              <w:right w:val="nil"/>
            </w:tcBorders>
            <w:noWrap/>
            <w:vAlign w:val="center"/>
          </w:tcPr>
          <w:p w14:paraId="514E0B4A"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变异系数</w:t>
            </w:r>
          </w:p>
          <w:p w14:paraId="3A13EF93"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CV(%)</w:t>
            </w:r>
          </w:p>
        </w:tc>
      </w:tr>
      <w:tr w:rsidR="009C772B" w14:paraId="2BED94BD" w14:textId="77777777">
        <w:trPr>
          <w:trHeight w:val="492"/>
        </w:trPr>
        <w:tc>
          <w:tcPr>
            <w:tcW w:w="2648" w:type="dxa"/>
            <w:tcBorders>
              <w:top w:val="nil"/>
              <w:left w:val="nil"/>
              <w:bottom w:val="nil"/>
              <w:right w:val="nil"/>
            </w:tcBorders>
            <w:noWrap/>
          </w:tcPr>
          <w:p w14:paraId="42F18659"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平均单果重/g</w:t>
            </w:r>
          </w:p>
        </w:tc>
        <w:tc>
          <w:tcPr>
            <w:tcW w:w="1542" w:type="dxa"/>
            <w:tcBorders>
              <w:top w:val="nil"/>
              <w:left w:val="nil"/>
              <w:bottom w:val="nil"/>
              <w:right w:val="nil"/>
            </w:tcBorders>
            <w:noWrap/>
          </w:tcPr>
          <w:p w14:paraId="46BBD1CF"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62.47</w:t>
            </w:r>
          </w:p>
        </w:tc>
        <w:tc>
          <w:tcPr>
            <w:tcW w:w="1542" w:type="dxa"/>
            <w:tcBorders>
              <w:top w:val="nil"/>
              <w:left w:val="nil"/>
              <w:bottom w:val="nil"/>
              <w:right w:val="nil"/>
            </w:tcBorders>
            <w:noWrap/>
          </w:tcPr>
          <w:p w14:paraId="2E6CC4FF"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255.18</w:t>
            </w:r>
          </w:p>
        </w:tc>
        <w:tc>
          <w:tcPr>
            <w:tcW w:w="1542" w:type="dxa"/>
            <w:tcBorders>
              <w:top w:val="nil"/>
              <w:left w:val="nil"/>
              <w:bottom w:val="nil"/>
              <w:right w:val="nil"/>
            </w:tcBorders>
            <w:noWrap/>
          </w:tcPr>
          <w:p w14:paraId="1DCE3977"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160.82</w:t>
            </w:r>
          </w:p>
        </w:tc>
        <w:tc>
          <w:tcPr>
            <w:tcW w:w="1542" w:type="dxa"/>
            <w:tcBorders>
              <w:top w:val="nil"/>
              <w:left w:val="nil"/>
              <w:bottom w:val="nil"/>
              <w:right w:val="nil"/>
            </w:tcBorders>
            <w:noWrap/>
          </w:tcPr>
          <w:p w14:paraId="0B7F4102" w14:textId="77777777" w:rsidR="009C772B" w:rsidRDefault="00462B66">
            <w:pPr>
              <w:widowControl/>
              <w:jc w:val="left"/>
              <w:textAlignment w:val="bottom"/>
              <w:rPr>
                <w:rFonts w:ascii="仿宋_GB2312" w:eastAsia="仿宋_GB2312"/>
                <w:color w:val="000000"/>
                <w:sz w:val="24"/>
              </w:rPr>
            </w:pPr>
            <w:r>
              <w:rPr>
                <w:rFonts w:ascii="仿宋_GB2312" w:eastAsia="仿宋_GB2312" w:cs="宋体" w:hint="eastAsia"/>
                <w:color w:val="000000"/>
                <w:kern w:val="0"/>
                <w:sz w:val="24"/>
                <w:lang w:bidi="ar"/>
              </w:rPr>
              <w:t>30.78</w:t>
            </w:r>
          </w:p>
        </w:tc>
      </w:tr>
      <w:tr w:rsidR="009C772B" w14:paraId="4D9CD0DF" w14:textId="77777777">
        <w:trPr>
          <w:trHeight w:val="492"/>
        </w:trPr>
        <w:tc>
          <w:tcPr>
            <w:tcW w:w="2648" w:type="dxa"/>
            <w:tcBorders>
              <w:top w:val="nil"/>
              <w:left w:val="nil"/>
              <w:bottom w:val="nil"/>
              <w:right w:val="nil"/>
            </w:tcBorders>
            <w:noWrap/>
          </w:tcPr>
          <w:p w14:paraId="546FD42D"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果肉厚度/mm</w:t>
            </w:r>
          </w:p>
        </w:tc>
        <w:tc>
          <w:tcPr>
            <w:tcW w:w="1542" w:type="dxa"/>
            <w:tcBorders>
              <w:top w:val="nil"/>
              <w:left w:val="nil"/>
              <w:bottom w:val="nil"/>
              <w:right w:val="nil"/>
            </w:tcBorders>
            <w:noWrap/>
          </w:tcPr>
          <w:p w14:paraId="612BA10E"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15.7</w:t>
            </w:r>
          </w:p>
        </w:tc>
        <w:tc>
          <w:tcPr>
            <w:tcW w:w="1542" w:type="dxa"/>
            <w:tcBorders>
              <w:top w:val="nil"/>
              <w:left w:val="nil"/>
              <w:bottom w:val="nil"/>
              <w:right w:val="nil"/>
            </w:tcBorders>
            <w:noWrap/>
          </w:tcPr>
          <w:p w14:paraId="61CE86B4"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24.75</w:t>
            </w:r>
          </w:p>
        </w:tc>
        <w:tc>
          <w:tcPr>
            <w:tcW w:w="1542" w:type="dxa"/>
            <w:tcBorders>
              <w:top w:val="nil"/>
              <w:left w:val="nil"/>
              <w:bottom w:val="nil"/>
              <w:right w:val="nil"/>
            </w:tcBorders>
            <w:noWrap/>
          </w:tcPr>
          <w:p w14:paraId="4B128174"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20.19</w:t>
            </w:r>
          </w:p>
        </w:tc>
        <w:tc>
          <w:tcPr>
            <w:tcW w:w="1542" w:type="dxa"/>
            <w:tcBorders>
              <w:top w:val="nil"/>
              <w:left w:val="nil"/>
              <w:bottom w:val="nil"/>
              <w:right w:val="nil"/>
            </w:tcBorders>
            <w:noWrap/>
          </w:tcPr>
          <w:p w14:paraId="1FFD25B8" w14:textId="77777777" w:rsidR="009C772B" w:rsidRDefault="00462B66">
            <w:pPr>
              <w:widowControl/>
              <w:jc w:val="left"/>
              <w:textAlignment w:val="bottom"/>
              <w:rPr>
                <w:rFonts w:ascii="仿宋_GB2312" w:eastAsia="仿宋_GB2312"/>
                <w:color w:val="000000"/>
                <w:sz w:val="24"/>
              </w:rPr>
            </w:pPr>
            <w:r>
              <w:rPr>
                <w:rFonts w:ascii="仿宋_GB2312" w:eastAsia="仿宋_GB2312" w:cs="宋体" w:hint="eastAsia"/>
                <w:color w:val="000000"/>
                <w:kern w:val="0"/>
                <w:sz w:val="24"/>
                <w:lang w:bidi="ar"/>
              </w:rPr>
              <w:t>11.66</w:t>
            </w:r>
          </w:p>
        </w:tc>
      </w:tr>
      <w:tr w:rsidR="009C772B" w14:paraId="1D5183ED" w14:textId="77777777">
        <w:trPr>
          <w:trHeight w:val="492"/>
        </w:trPr>
        <w:tc>
          <w:tcPr>
            <w:tcW w:w="2648" w:type="dxa"/>
            <w:tcBorders>
              <w:top w:val="nil"/>
              <w:left w:val="nil"/>
              <w:bottom w:val="nil"/>
              <w:right w:val="nil"/>
            </w:tcBorders>
            <w:noWrap/>
          </w:tcPr>
          <w:p w14:paraId="1405CA5D"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果棱高度/mm</w:t>
            </w:r>
          </w:p>
        </w:tc>
        <w:tc>
          <w:tcPr>
            <w:tcW w:w="1542" w:type="dxa"/>
            <w:tcBorders>
              <w:top w:val="nil"/>
              <w:left w:val="nil"/>
              <w:bottom w:val="nil"/>
              <w:right w:val="nil"/>
            </w:tcBorders>
            <w:noWrap/>
          </w:tcPr>
          <w:p w14:paraId="3D3112F9"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17.42</w:t>
            </w:r>
          </w:p>
        </w:tc>
        <w:tc>
          <w:tcPr>
            <w:tcW w:w="1542" w:type="dxa"/>
            <w:tcBorders>
              <w:top w:val="nil"/>
              <w:left w:val="nil"/>
              <w:bottom w:val="nil"/>
              <w:right w:val="nil"/>
            </w:tcBorders>
            <w:noWrap/>
          </w:tcPr>
          <w:p w14:paraId="1EB1B559"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36.16</w:t>
            </w:r>
          </w:p>
        </w:tc>
        <w:tc>
          <w:tcPr>
            <w:tcW w:w="1542" w:type="dxa"/>
            <w:tcBorders>
              <w:top w:val="nil"/>
              <w:left w:val="nil"/>
              <w:bottom w:val="nil"/>
              <w:right w:val="nil"/>
            </w:tcBorders>
            <w:noWrap/>
          </w:tcPr>
          <w:p w14:paraId="2286D779"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26.46</w:t>
            </w:r>
          </w:p>
        </w:tc>
        <w:tc>
          <w:tcPr>
            <w:tcW w:w="1542" w:type="dxa"/>
            <w:tcBorders>
              <w:top w:val="nil"/>
              <w:left w:val="nil"/>
              <w:bottom w:val="nil"/>
              <w:right w:val="nil"/>
            </w:tcBorders>
            <w:noWrap/>
          </w:tcPr>
          <w:p w14:paraId="2A050304" w14:textId="77777777" w:rsidR="009C772B" w:rsidRDefault="00462B66">
            <w:pPr>
              <w:widowControl/>
              <w:jc w:val="left"/>
              <w:textAlignment w:val="bottom"/>
              <w:rPr>
                <w:rFonts w:ascii="仿宋_GB2312" w:eastAsia="仿宋_GB2312"/>
                <w:color w:val="000000"/>
                <w:sz w:val="24"/>
              </w:rPr>
            </w:pPr>
            <w:r>
              <w:rPr>
                <w:rFonts w:ascii="仿宋_GB2312" w:eastAsia="仿宋_GB2312" w:cs="宋体" w:hint="eastAsia"/>
                <w:color w:val="000000"/>
                <w:kern w:val="0"/>
                <w:sz w:val="24"/>
                <w:lang w:bidi="ar"/>
              </w:rPr>
              <w:t>16.17</w:t>
            </w:r>
          </w:p>
        </w:tc>
      </w:tr>
      <w:tr w:rsidR="009C772B" w14:paraId="0839AC72" w14:textId="77777777">
        <w:trPr>
          <w:trHeight w:val="492"/>
        </w:trPr>
        <w:tc>
          <w:tcPr>
            <w:tcW w:w="2648" w:type="dxa"/>
            <w:tcBorders>
              <w:top w:val="nil"/>
              <w:left w:val="nil"/>
              <w:bottom w:val="nil"/>
              <w:right w:val="nil"/>
            </w:tcBorders>
            <w:noWrap/>
          </w:tcPr>
          <w:p w14:paraId="5B3EDBE9"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可溶性固形物含量/(%)</w:t>
            </w:r>
          </w:p>
        </w:tc>
        <w:tc>
          <w:tcPr>
            <w:tcW w:w="1542" w:type="dxa"/>
            <w:tcBorders>
              <w:top w:val="nil"/>
              <w:left w:val="nil"/>
              <w:bottom w:val="nil"/>
              <w:right w:val="nil"/>
            </w:tcBorders>
            <w:noWrap/>
          </w:tcPr>
          <w:p w14:paraId="1587580F"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5.4</w:t>
            </w:r>
          </w:p>
        </w:tc>
        <w:tc>
          <w:tcPr>
            <w:tcW w:w="1542" w:type="dxa"/>
            <w:tcBorders>
              <w:top w:val="nil"/>
              <w:left w:val="nil"/>
              <w:bottom w:val="nil"/>
              <w:right w:val="nil"/>
            </w:tcBorders>
            <w:noWrap/>
          </w:tcPr>
          <w:p w14:paraId="0449E5D5"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10</w:t>
            </w:r>
          </w:p>
        </w:tc>
        <w:tc>
          <w:tcPr>
            <w:tcW w:w="1542" w:type="dxa"/>
            <w:tcBorders>
              <w:top w:val="nil"/>
              <w:left w:val="nil"/>
              <w:bottom w:val="nil"/>
              <w:right w:val="nil"/>
            </w:tcBorders>
            <w:noWrap/>
          </w:tcPr>
          <w:p w14:paraId="2202E091"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8.44</w:t>
            </w:r>
          </w:p>
        </w:tc>
        <w:tc>
          <w:tcPr>
            <w:tcW w:w="1542" w:type="dxa"/>
            <w:tcBorders>
              <w:top w:val="nil"/>
              <w:left w:val="nil"/>
              <w:bottom w:val="nil"/>
              <w:right w:val="nil"/>
            </w:tcBorders>
            <w:noWrap/>
          </w:tcPr>
          <w:p w14:paraId="636DD964" w14:textId="77777777" w:rsidR="009C772B" w:rsidRDefault="00462B66">
            <w:pPr>
              <w:widowControl/>
              <w:jc w:val="left"/>
              <w:textAlignment w:val="bottom"/>
              <w:rPr>
                <w:rFonts w:ascii="仿宋_GB2312" w:eastAsia="仿宋_GB2312"/>
                <w:color w:val="000000"/>
                <w:sz w:val="24"/>
              </w:rPr>
            </w:pPr>
            <w:r>
              <w:rPr>
                <w:rFonts w:ascii="仿宋_GB2312" w:eastAsia="仿宋_GB2312" w:cs="宋体" w:hint="eastAsia"/>
                <w:color w:val="000000"/>
                <w:kern w:val="0"/>
                <w:sz w:val="24"/>
                <w:lang w:bidi="ar"/>
              </w:rPr>
              <w:t>13.15</w:t>
            </w:r>
          </w:p>
        </w:tc>
      </w:tr>
      <w:tr w:rsidR="009C772B" w14:paraId="323F7226" w14:textId="77777777">
        <w:trPr>
          <w:trHeight w:val="492"/>
        </w:trPr>
        <w:tc>
          <w:tcPr>
            <w:tcW w:w="2648" w:type="dxa"/>
            <w:tcBorders>
              <w:top w:val="nil"/>
              <w:left w:val="nil"/>
              <w:bottom w:val="single" w:sz="12" w:space="0" w:color="auto"/>
              <w:right w:val="nil"/>
            </w:tcBorders>
            <w:noWrap/>
          </w:tcPr>
          <w:p w14:paraId="27994019" w14:textId="77777777" w:rsidR="009C772B" w:rsidRDefault="00462B66">
            <w:pPr>
              <w:widowControl/>
              <w:jc w:val="left"/>
              <w:rPr>
                <w:rFonts w:ascii="仿宋_GB2312" w:eastAsia="仿宋_GB2312"/>
                <w:color w:val="000000"/>
                <w:kern w:val="0"/>
                <w:sz w:val="24"/>
              </w:rPr>
            </w:pPr>
            <w:r>
              <w:rPr>
                <w:rFonts w:ascii="仿宋_GB2312" w:eastAsia="仿宋_GB2312" w:hint="eastAsia"/>
                <w:color w:val="000000"/>
                <w:kern w:val="0"/>
                <w:sz w:val="24"/>
              </w:rPr>
              <w:t>果实硬度/(kg/cm</w:t>
            </w:r>
            <w:r>
              <w:rPr>
                <w:rFonts w:ascii="仿宋_GB2312" w:eastAsia="仿宋_GB2312" w:hint="eastAsia"/>
                <w:color w:val="000000"/>
                <w:kern w:val="0"/>
                <w:sz w:val="24"/>
                <w:vertAlign w:val="superscript"/>
              </w:rPr>
              <w:t>2</w:t>
            </w:r>
            <w:r>
              <w:rPr>
                <w:rFonts w:ascii="仿宋_GB2312" w:eastAsia="仿宋_GB2312" w:hint="eastAsia"/>
                <w:color w:val="000000"/>
                <w:kern w:val="0"/>
                <w:sz w:val="24"/>
              </w:rPr>
              <w:t>)</w:t>
            </w:r>
          </w:p>
        </w:tc>
        <w:tc>
          <w:tcPr>
            <w:tcW w:w="1542" w:type="dxa"/>
            <w:tcBorders>
              <w:top w:val="nil"/>
              <w:left w:val="nil"/>
              <w:bottom w:val="single" w:sz="12" w:space="0" w:color="auto"/>
              <w:right w:val="nil"/>
            </w:tcBorders>
            <w:noWrap/>
          </w:tcPr>
          <w:p w14:paraId="3D3CB8C7"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2.93</w:t>
            </w:r>
          </w:p>
        </w:tc>
        <w:tc>
          <w:tcPr>
            <w:tcW w:w="1542" w:type="dxa"/>
            <w:tcBorders>
              <w:top w:val="nil"/>
              <w:left w:val="nil"/>
              <w:bottom w:val="single" w:sz="12" w:space="0" w:color="auto"/>
              <w:right w:val="nil"/>
            </w:tcBorders>
            <w:noWrap/>
          </w:tcPr>
          <w:p w14:paraId="5D897EE3"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10.67</w:t>
            </w:r>
          </w:p>
        </w:tc>
        <w:tc>
          <w:tcPr>
            <w:tcW w:w="1542" w:type="dxa"/>
            <w:tcBorders>
              <w:top w:val="nil"/>
              <w:left w:val="nil"/>
              <w:bottom w:val="single" w:sz="12" w:space="0" w:color="auto"/>
              <w:right w:val="nil"/>
            </w:tcBorders>
            <w:noWrap/>
          </w:tcPr>
          <w:p w14:paraId="7ED5A713" w14:textId="77777777" w:rsidR="009C772B" w:rsidRDefault="00462B66">
            <w:pPr>
              <w:widowControl/>
              <w:jc w:val="left"/>
              <w:textAlignment w:val="bottom"/>
              <w:rPr>
                <w:rFonts w:ascii="仿宋_GB2312" w:eastAsia="仿宋_GB2312"/>
                <w:color w:val="000000"/>
                <w:sz w:val="24"/>
              </w:rPr>
            </w:pPr>
            <w:r>
              <w:rPr>
                <w:rFonts w:ascii="仿宋_GB2312" w:eastAsia="仿宋_GB2312" w:hint="eastAsia"/>
                <w:color w:val="000000"/>
                <w:kern w:val="0"/>
                <w:sz w:val="24"/>
                <w:lang w:bidi="ar"/>
              </w:rPr>
              <w:t>5.57</w:t>
            </w:r>
          </w:p>
        </w:tc>
        <w:tc>
          <w:tcPr>
            <w:tcW w:w="1542" w:type="dxa"/>
            <w:tcBorders>
              <w:top w:val="nil"/>
              <w:left w:val="nil"/>
              <w:bottom w:val="single" w:sz="12" w:space="0" w:color="auto"/>
              <w:right w:val="nil"/>
            </w:tcBorders>
            <w:noWrap/>
          </w:tcPr>
          <w:p w14:paraId="65777139" w14:textId="77777777" w:rsidR="009C772B" w:rsidRDefault="00462B66">
            <w:pPr>
              <w:widowControl/>
              <w:jc w:val="left"/>
              <w:textAlignment w:val="bottom"/>
              <w:rPr>
                <w:rFonts w:ascii="仿宋_GB2312" w:eastAsia="仿宋_GB2312"/>
                <w:color w:val="000000"/>
                <w:sz w:val="24"/>
              </w:rPr>
            </w:pPr>
            <w:r>
              <w:rPr>
                <w:rFonts w:ascii="仿宋_GB2312" w:eastAsia="仿宋_GB2312" w:cs="宋体" w:hint="eastAsia"/>
                <w:color w:val="000000"/>
                <w:kern w:val="0"/>
                <w:sz w:val="24"/>
                <w:lang w:bidi="ar"/>
              </w:rPr>
              <w:t>31.66</w:t>
            </w:r>
          </w:p>
        </w:tc>
      </w:tr>
    </w:tbl>
    <w:p w14:paraId="470AD87F" w14:textId="77777777" w:rsidR="009C772B" w:rsidRDefault="00462B66">
      <w:pPr>
        <w:ind w:firstLineChars="200" w:firstLine="640"/>
        <w:jc w:val="left"/>
        <w:rPr>
          <w:rFonts w:eastAsia="仿宋_GB2312"/>
          <w:sz w:val="32"/>
          <w:szCs w:val="32"/>
        </w:rPr>
      </w:pPr>
      <w:r>
        <w:rPr>
          <w:rFonts w:eastAsia="仿宋_GB2312"/>
          <w:sz w:val="32"/>
          <w:szCs w:val="32"/>
        </w:rPr>
        <w:t>可滴定酸含量</w:t>
      </w:r>
      <w:r>
        <w:rPr>
          <w:rFonts w:eastAsia="仿宋_GB2312" w:hint="eastAsia"/>
          <w:sz w:val="32"/>
          <w:szCs w:val="32"/>
        </w:rPr>
        <w:t>：标准编写小组对</w:t>
      </w:r>
      <w:r>
        <w:rPr>
          <w:rFonts w:eastAsia="仿宋_GB2312" w:hint="eastAsia"/>
          <w:sz w:val="32"/>
          <w:szCs w:val="32"/>
        </w:rPr>
        <w:t>2</w:t>
      </w:r>
      <w:r>
        <w:rPr>
          <w:rFonts w:eastAsia="仿宋_GB2312"/>
          <w:sz w:val="32"/>
          <w:szCs w:val="32"/>
        </w:rPr>
        <w:t>6</w:t>
      </w:r>
      <w:r>
        <w:rPr>
          <w:rFonts w:eastAsia="仿宋_GB2312" w:hint="eastAsia"/>
          <w:sz w:val="32"/>
          <w:szCs w:val="32"/>
        </w:rPr>
        <w:t>份杨桃的</w:t>
      </w:r>
      <w:r>
        <w:rPr>
          <w:rFonts w:eastAsia="仿宋_GB2312"/>
          <w:sz w:val="32"/>
          <w:szCs w:val="32"/>
        </w:rPr>
        <w:t>可滴定酸含量</w:t>
      </w:r>
      <w:r>
        <w:rPr>
          <w:rFonts w:eastAsia="仿宋_GB2312" w:hint="eastAsia"/>
          <w:sz w:val="32"/>
          <w:szCs w:val="32"/>
        </w:rPr>
        <w:t>进行测定，发现</w:t>
      </w:r>
      <w:r>
        <w:rPr>
          <w:rFonts w:eastAsia="仿宋_GB2312"/>
          <w:sz w:val="32"/>
          <w:szCs w:val="32"/>
        </w:rPr>
        <w:t>相差较大（图</w:t>
      </w:r>
      <w:r>
        <w:rPr>
          <w:rFonts w:eastAsia="仿宋_GB2312"/>
          <w:sz w:val="32"/>
          <w:szCs w:val="32"/>
        </w:rPr>
        <w:t>1</w:t>
      </w:r>
      <w:r>
        <w:rPr>
          <w:rFonts w:eastAsia="仿宋_GB2312"/>
          <w:sz w:val="32"/>
          <w:szCs w:val="32"/>
        </w:rPr>
        <w:t>）</w:t>
      </w:r>
      <w:r>
        <w:rPr>
          <w:rFonts w:eastAsia="仿宋_GB2312" w:hint="eastAsia"/>
          <w:sz w:val="32"/>
          <w:szCs w:val="32"/>
        </w:rPr>
        <w:t>。</w:t>
      </w:r>
      <w:r>
        <w:rPr>
          <w:rFonts w:eastAsia="仿宋_GB2312"/>
          <w:sz w:val="32"/>
          <w:szCs w:val="32"/>
        </w:rPr>
        <w:t>酸杨桃种质可滴定酸含量较高</w:t>
      </w:r>
      <w:r>
        <w:rPr>
          <w:rFonts w:eastAsia="仿宋_GB2312" w:hint="eastAsia"/>
          <w:sz w:val="32"/>
          <w:szCs w:val="32"/>
        </w:rPr>
        <w:t>，含量最高的是“水口镇酸杨桃种质”，高达</w:t>
      </w:r>
      <w:r>
        <w:rPr>
          <w:rFonts w:eastAsia="仿宋_GB2312" w:hint="eastAsia"/>
          <w:sz w:val="32"/>
          <w:szCs w:val="32"/>
        </w:rPr>
        <w:t>0.786%</w:t>
      </w:r>
      <w:r>
        <w:rPr>
          <w:rFonts w:eastAsia="仿宋_GB2312"/>
          <w:sz w:val="32"/>
          <w:szCs w:val="32"/>
        </w:rPr>
        <w:t>；</w:t>
      </w:r>
      <w:r>
        <w:rPr>
          <w:rFonts w:eastAsia="仿宋_GB2312" w:hint="eastAsia"/>
          <w:sz w:val="32"/>
          <w:szCs w:val="32"/>
        </w:rPr>
        <w:t>甜杨桃的</w:t>
      </w:r>
      <w:r>
        <w:rPr>
          <w:rFonts w:eastAsia="仿宋_GB2312"/>
          <w:sz w:val="32"/>
          <w:szCs w:val="32"/>
        </w:rPr>
        <w:t>可滴定酸含量</w:t>
      </w:r>
      <w:r>
        <w:rPr>
          <w:rFonts w:eastAsia="仿宋_GB2312" w:hint="eastAsia"/>
          <w:sz w:val="32"/>
          <w:szCs w:val="32"/>
        </w:rPr>
        <w:t>普遍较低，含量最低的是“台湾甜杨桃种质</w:t>
      </w:r>
      <w:r>
        <w:rPr>
          <w:rFonts w:eastAsia="仿宋_GB2312" w:hint="eastAsia"/>
          <w:sz w:val="32"/>
          <w:szCs w:val="32"/>
        </w:rPr>
        <w:t>2</w:t>
      </w:r>
      <w:r>
        <w:rPr>
          <w:rFonts w:eastAsia="仿宋_GB2312" w:hint="eastAsia"/>
          <w:sz w:val="32"/>
          <w:szCs w:val="32"/>
        </w:rPr>
        <w:t>”，</w:t>
      </w:r>
      <w:r>
        <w:rPr>
          <w:rFonts w:eastAsia="仿宋_GB2312"/>
          <w:sz w:val="32"/>
          <w:szCs w:val="32"/>
        </w:rPr>
        <w:t>低至</w:t>
      </w:r>
      <w:r>
        <w:rPr>
          <w:rFonts w:eastAsia="仿宋_GB2312"/>
          <w:sz w:val="32"/>
          <w:szCs w:val="32"/>
        </w:rPr>
        <w:t>0.077%</w:t>
      </w:r>
      <w:r>
        <w:rPr>
          <w:rFonts w:eastAsia="仿宋_GB2312"/>
          <w:sz w:val="32"/>
          <w:szCs w:val="32"/>
        </w:rPr>
        <w:t>，两者含量相差高达十倍。</w:t>
      </w:r>
    </w:p>
    <w:p w14:paraId="06205EED" w14:textId="77777777" w:rsidR="009C772B" w:rsidRDefault="005D0974">
      <w:pPr>
        <w:ind w:firstLineChars="200" w:firstLine="420"/>
        <w:jc w:val="left"/>
      </w:pPr>
      <w:r>
        <w:pict w14:anchorId="7DB56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47.75pt">
            <v:imagedata r:id="rId8" o:title=""/>
          </v:shape>
        </w:pict>
      </w:r>
    </w:p>
    <w:p w14:paraId="22E654F5" w14:textId="77777777" w:rsidR="009C772B" w:rsidRDefault="00462B66">
      <w:pPr>
        <w:spacing w:line="560" w:lineRule="exact"/>
        <w:ind w:firstLineChars="200" w:firstLine="600"/>
        <w:jc w:val="center"/>
        <w:rPr>
          <w:rFonts w:ascii="仿宋_GB2312" w:eastAsia="仿宋_GB2312"/>
          <w:bCs/>
          <w:sz w:val="30"/>
          <w:szCs w:val="30"/>
        </w:rPr>
      </w:pPr>
      <w:r>
        <w:rPr>
          <w:rFonts w:ascii="仿宋_GB2312" w:eastAsia="仿宋_GB2312"/>
          <w:bCs/>
          <w:sz w:val="30"/>
          <w:szCs w:val="30"/>
        </w:rPr>
        <w:t>图1</w:t>
      </w:r>
      <w:r>
        <w:rPr>
          <w:rFonts w:ascii="仿宋_GB2312" w:eastAsia="仿宋_GB2312" w:hint="eastAsia"/>
          <w:bCs/>
          <w:sz w:val="30"/>
          <w:szCs w:val="30"/>
        </w:rPr>
        <w:t xml:space="preserve"> </w:t>
      </w:r>
      <w:r>
        <w:rPr>
          <w:rFonts w:ascii="仿宋_GB2312" w:eastAsia="仿宋_GB2312"/>
          <w:bCs/>
          <w:sz w:val="30"/>
          <w:szCs w:val="30"/>
        </w:rPr>
        <w:t>不同种质杨桃果实可滴定酸含量</w:t>
      </w:r>
    </w:p>
    <w:p w14:paraId="795610F2" w14:textId="77777777" w:rsidR="009C772B" w:rsidRDefault="00462B66">
      <w:pPr>
        <w:ind w:firstLineChars="200" w:firstLine="640"/>
        <w:jc w:val="left"/>
        <w:rPr>
          <w:rFonts w:eastAsia="仿宋_GB2312"/>
          <w:sz w:val="32"/>
          <w:szCs w:val="32"/>
        </w:rPr>
      </w:pPr>
      <w:r>
        <w:rPr>
          <w:rFonts w:eastAsia="仿宋_GB2312" w:hint="eastAsia"/>
          <w:sz w:val="32"/>
          <w:szCs w:val="32"/>
        </w:rPr>
        <w:t>维生素</w:t>
      </w:r>
      <w:r>
        <w:rPr>
          <w:rFonts w:eastAsia="仿宋_GB2312" w:hint="eastAsia"/>
          <w:sz w:val="32"/>
          <w:szCs w:val="32"/>
        </w:rPr>
        <w:t>C</w:t>
      </w:r>
      <w:r>
        <w:rPr>
          <w:rFonts w:eastAsia="仿宋_GB2312" w:hint="eastAsia"/>
          <w:sz w:val="32"/>
          <w:szCs w:val="32"/>
        </w:rPr>
        <w:t>：同时还对</w:t>
      </w:r>
      <w:r>
        <w:rPr>
          <w:rFonts w:eastAsia="仿宋_GB2312" w:hint="eastAsia"/>
          <w:sz w:val="32"/>
          <w:szCs w:val="32"/>
        </w:rPr>
        <w:t>26</w:t>
      </w:r>
      <w:r>
        <w:rPr>
          <w:rFonts w:eastAsia="仿宋_GB2312" w:hint="eastAsia"/>
          <w:sz w:val="32"/>
          <w:szCs w:val="32"/>
        </w:rPr>
        <w:t>个杨桃种质的果实的维生素</w:t>
      </w:r>
      <w:r>
        <w:rPr>
          <w:rFonts w:eastAsia="仿宋_GB2312" w:hint="eastAsia"/>
          <w:sz w:val="32"/>
          <w:szCs w:val="32"/>
        </w:rPr>
        <w:t>C</w:t>
      </w:r>
      <w:r>
        <w:rPr>
          <w:rFonts w:eastAsia="仿宋_GB2312" w:hint="eastAsia"/>
          <w:sz w:val="32"/>
          <w:szCs w:val="32"/>
        </w:rPr>
        <w:t>进行了测定，维生素</w:t>
      </w:r>
      <w:r>
        <w:rPr>
          <w:rFonts w:eastAsia="仿宋_GB2312" w:hint="eastAsia"/>
          <w:sz w:val="32"/>
          <w:szCs w:val="32"/>
        </w:rPr>
        <w:t>C</w:t>
      </w:r>
      <w:r>
        <w:rPr>
          <w:rFonts w:eastAsia="仿宋_GB2312" w:hint="eastAsia"/>
          <w:sz w:val="32"/>
          <w:szCs w:val="32"/>
        </w:rPr>
        <w:t>含量同样存在较大差异（图</w:t>
      </w:r>
      <w:r>
        <w:rPr>
          <w:rFonts w:eastAsia="仿宋_GB2312"/>
          <w:sz w:val="32"/>
          <w:szCs w:val="32"/>
        </w:rPr>
        <w:t>2</w:t>
      </w:r>
      <w:r>
        <w:rPr>
          <w:rFonts w:eastAsia="仿宋_GB2312" w:hint="eastAsia"/>
          <w:sz w:val="32"/>
          <w:szCs w:val="32"/>
        </w:rPr>
        <w:t>），含量最高的是“水口镇酸杨桃种质”，高达</w:t>
      </w:r>
      <w:r>
        <w:rPr>
          <w:rFonts w:eastAsia="仿宋_GB2312" w:hint="eastAsia"/>
          <w:sz w:val="32"/>
          <w:szCs w:val="32"/>
        </w:rPr>
        <w:t>39.27 mg/100g</w:t>
      </w:r>
      <w:r>
        <w:rPr>
          <w:rFonts w:eastAsia="仿宋_GB2312" w:hint="eastAsia"/>
          <w:sz w:val="32"/>
          <w:szCs w:val="32"/>
        </w:rPr>
        <w:t>；含量最低的是“广</w:t>
      </w:r>
      <w:r>
        <w:rPr>
          <w:rFonts w:eastAsia="仿宋_GB2312" w:hint="eastAsia"/>
          <w:sz w:val="32"/>
          <w:szCs w:val="32"/>
        </w:rPr>
        <w:lastRenderedPageBreak/>
        <w:t>州红杨桃”，含量低至</w:t>
      </w:r>
      <w:r>
        <w:rPr>
          <w:rFonts w:eastAsia="仿宋_GB2312" w:hint="eastAsia"/>
          <w:sz w:val="32"/>
          <w:szCs w:val="32"/>
        </w:rPr>
        <w:t>9.69mg/100g</w:t>
      </w:r>
      <w:r>
        <w:rPr>
          <w:rFonts w:eastAsia="仿宋_GB2312" w:hint="eastAsia"/>
          <w:sz w:val="32"/>
          <w:szCs w:val="32"/>
        </w:rPr>
        <w:t>，仅为“水口镇酸杨桃种质”的四分之一。此外，“粤好</w:t>
      </w:r>
      <w:r>
        <w:rPr>
          <w:rFonts w:eastAsia="仿宋_GB2312" w:hint="eastAsia"/>
          <w:sz w:val="32"/>
          <w:szCs w:val="32"/>
        </w:rPr>
        <w:t>3</w:t>
      </w:r>
      <w:r>
        <w:rPr>
          <w:rFonts w:eastAsia="仿宋_GB2312" w:hint="eastAsia"/>
          <w:sz w:val="32"/>
          <w:szCs w:val="32"/>
        </w:rPr>
        <w:t>号”、“南宁酸杨桃种质</w:t>
      </w:r>
      <w:r>
        <w:rPr>
          <w:rFonts w:eastAsia="仿宋_GB2312" w:hint="eastAsia"/>
          <w:sz w:val="32"/>
          <w:szCs w:val="32"/>
        </w:rPr>
        <w:t>2</w:t>
      </w:r>
      <w:r>
        <w:rPr>
          <w:rFonts w:eastAsia="仿宋_GB2312" w:hint="eastAsia"/>
          <w:sz w:val="32"/>
          <w:szCs w:val="32"/>
        </w:rPr>
        <w:t>”、“惠州酸杨桃种质”的维生素</w:t>
      </w:r>
      <w:r>
        <w:rPr>
          <w:rFonts w:eastAsia="仿宋_GB2312" w:hint="eastAsia"/>
          <w:sz w:val="32"/>
          <w:szCs w:val="32"/>
        </w:rPr>
        <w:t>C</w:t>
      </w:r>
      <w:r>
        <w:rPr>
          <w:rFonts w:eastAsia="仿宋_GB2312" w:hint="eastAsia"/>
          <w:sz w:val="32"/>
          <w:szCs w:val="32"/>
        </w:rPr>
        <w:t>含量也较高，分别达到</w:t>
      </w:r>
      <w:r>
        <w:rPr>
          <w:rFonts w:eastAsia="仿宋_GB2312" w:hint="eastAsia"/>
          <w:sz w:val="32"/>
          <w:szCs w:val="32"/>
        </w:rPr>
        <w:t>37.81 mg/100g</w:t>
      </w:r>
      <w:r>
        <w:rPr>
          <w:rFonts w:eastAsia="仿宋_GB2312" w:hint="eastAsia"/>
          <w:sz w:val="32"/>
          <w:szCs w:val="32"/>
        </w:rPr>
        <w:t>、</w:t>
      </w:r>
      <w:r>
        <w:rPr>
          <w:rFonts w:eastAsia="仿宋_GB2312" w:hint="eastAsia"/>
          <w:sz w:val="32"/>
          <w:szCs w:val="32"/>
        </w:rPr>
        <w:t>28.44 mg/100g</w:t>
      </w:r>
      <w:r>
        <w:rPr>
          <w:rFonts w:eastAsia="仿宋_GB2312" w:hint="eastAsia"/>
          <w:sz w:val="32"/>
          <w:szCs w:val="32"/>
        </w:rPr>
        <w:t>、</w:t>
      </w:r>
      <w:r>
        <w:rPr>
          <w:rFonts w:eastAsia="仿宋_GB2312" w:hint="eastAsia"/>
          <w:sz w:val="32"/>
          <w:szCs w:val="32"/>
        </w:rPr>
        <w:t>27.60 mg/100g</w:t>
      </w:r>
      <w:r>
        <w:rPr>
          <w:rFonts w:eastAsia="仿宋_GB2312" w:hint="eastAsia"/>
          <w:sz w:val="32"/>
          <w:szCs w:val="32"/>
        </w:rPr>
        <w:t>。</w:t>
      </w:r>
    </w:p>
    <w:p w14:paraId="75D4FADD" w14:textId="77777777" w:rsidR="009C772B" w:rsidRDefault="005D0974">
      <w:pPr>
        <w:ind w:firstLine="470"/>
        <w:jc w:val="left"/>
        <w:rPr>
          <w:rFonts w:eastAsia="仿宋_GB2312"/>
          <w:sz w:val="32"/>
          <w:szCs w:val="32"/>
        </w:rPr>
      </w:pPr>
      <w:r>
        <w:pict w14:anchorId="32623F68">
          <v:shape id="_x0000_i1026" type="#_x0000_t75" style="width:415.5pt;height:174.75pt">
            <v:imagedata r:id="rId9" o:title=""/>
          </v:shape>
        </w:pict>
      </w:r>
    </w:p>
    <w:p w14:paraId="06A8E04F" w14:textId="77777777" w:rsidR="009C772B" w:rsidRDefault="00462B66">
      <w:pPr>
        <w:spacing w:line="560" w:lineRule="exact"/>
        <w:ind w:firstLineChars="200" w:firstLine="600"/>
        <w:jc w:val="center"/>
        <w:rPr>
          <w:rFonts w:ascii="仿宋_GB2312" w:eastAsia="仿宋_GB2312"/>
          <w:bCs/>
          <w:sz w:val="30"/>
          <w:szCs w:val="30"/>
        </w:rPr>
      </w:pPr>
      <w:r>
        <w:rPr>
          <w:rFonts w:ascii="仿宋_GB2312" w:eastAsia="仿宋_GB2312" w:hint="eastAsia"/>
          <w:bCs/>
          <w:sz w:val="30"/>
          <w:szCs w:val="30"/>
        </w:rPr>
        <w:t>图</w:t>
      </w:r>
      <w:r>
        <w:rPr>
          <w:rFonts w:ascii="仿宋_GB2312" w:eastAsia="仿宋_GB2312"/>
          <w:bCs/>
          <w:sz w:val="30"/>
          <w:szCs w:val="30"/>
        </w:rPr>
        <w:t>2</w:t>
      </w:r>
      <w:r>
        <w:rPr>
          <w:rFonts w:ascii="仿宋_GB2312" w:eastAsia="仿宋_GB2312" w:hint="eastAsia"/>
          <w:bCs/>
          <w:sz w:val="30"/>
          <w:szCs w:val="30"/>
        </w:rPr>
        <w:t>不同种质杨桃果实维生素C含量</w:t>
      </w:r>
    </w:p>
    <w:p w14:paraId="17B1D918" w14:textId="77777777" w:rsidR="009C772B" w:rsidRDefault="00462B66">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杨桃果实质量性状</w:t>
      </w:r>
    </w:p>
    <w:p w14:paraId="1CE22F82"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标准编制小组在调查统计分析中发现，不同的杨桃品种在果实风味、果肉质地、果皮颜色、果肉颜色、果实形状上体现出丰富的变异和多样性（表</w:t>
      </w:r>
      <w:r>
        <w:rPr>
          <w:rFonts w:eastAsia="仿宋_GB2312"/>
          <w:sz w:val="32"/>
          <w:szCs w:val="32"/>
        </w:rPr>
        <w:t>3</w:t>
      </w:r>
      <w:r>
        <w:rPr>
          <w:rFonts w:eastAsia="仿宋_GB2312" w:hint="eastAsia"/>
          <w:sz w:val="32"/>
          <w:szCs w:val="32"/>
        </w:rPr>
        <w:t>）。</w:t>
      </w:r>
    </w:p>
    <w:p w14:paraId="2C455423" w14:textId="77777777" w:rsidR="009C772B" w:rsidRDefault="00462B66">
      <w:pPr>
        <w:spacing w:line="560" w:lineRule="exact"/>
        <w:ind w:firstLineChars="200" w:firstLine="600"/>
        <w:jc w:val="center"/>
        <w:rPr>
          <w:rFonts w:ascii="仿宋_GB2312" w:eastAsia="仿宋_GB2312"/>
          <w:bCs/>
          <w:sz w:val="30"/>
          <w:szCs w:val="30"/>
        </w:rPr>
      </w:pPr>
      <w:r>
        <w:rPr>
          <w:rFonts w:ascii="仿宋_GB2312" w:eastAsia="仿宋_GB2312" w:hint="eastAsia"/>
          <w:bCs/>
          <w:sz w:val="30"/>
          <w:szCs w:val="30"/>
        </w:rPr>
        <w:t>表</w:t>
      </w:r>
      <w:r>
        <w:rPr>
          <w:rFonts w:ascii="仿宋_GB2312" w:eastAsia="仿宋_GB2312"/>
          <w:bCs/>
          <w:sz w:val="30"/>
          <w:szCs w:val="30"/>
        </w:rPr>
        <w:t>3</w:t>
      </w:r>
      <w:r>
        <w:rPr>
          <w:rFonts w:ascii="仿宋_GB2312" w:eastAsia="仿宋_GB2312" w:hint="eastAsia"/>
          <w:bCs/>
          <w:sz w:val="30"/>
          <w:szCs w:val="30"/>
        </w:rPr>
        <w:t>.杨桃果实质量性状分级、赋值及所占比例</w:t>
      </w:r>
    </w:p>
    <w:tbl>
      <w:tblPr>
        <w:tblW w:w="9053" w:type="dxa"/>
        <w:tblLayout w:type="fixed"/>
        <w:tblCellMar>
          <w:left w:w="0" w:type="dxa"/>
          <w:right w:w="0" w:type="dxa"/>
        </w:tblCellMar>
        <w:tblLook w:val="04A0" w:firstRow="1" w:lastRow="0" w:firstColumn="1" w:lastColumn="0" w:noHBand="0" w:noVBand="1"/>
      </w:tblPr>
      <w:tblGrid>
        <w:gridCol w:w="1021"/>
        <w:gridCol w:w="1161"/>
        <w:gridCol w:w="960"/>
        <w:gridCol w:w="960"/>
        <w:gridCol w:w="960"/>
        <w:gridCol w:w="960"/>
        <w:gridCol w:w="965"/>
        <w:gridCol w:w="805"/>
        <w:gridCol w:w="743"/>
        <w:gridCol w:w="518"/>
      </w:tblGrid>
      <w:tr w:rsidR="009C772B" w14:paraId="7160334B" w14:textId="77777777">
        <w:trPr>
          <w:trHeight w:val="434"/>
        </w:trPr>
        <w:tc>
          <w:tcPr>
            <w:tcW w:w="1021" w:type="dxa"/>
            <w:vMerge w:val="restart"/>
            <w:tcBorders>
              <w:top w:val="single" w:sz="12" w:space="0" w:color="auto"/>
              <w:bottom w:val="single" w:sz="8" w:space="0" w:color="auto"/>
            </w:tcBorders>
            <w:noWrap/>
            <w:tcMar>
              <w:top w:w="15" w:type="dxa"/>
              <w:left w:w="15" w:type="dxa"/>
              <w:right w:w="15" w:type="dxa"/>
            </w:tcMar>
            <w:vAlign w:val="center"/>
          </w:tcPr>
          <w:p w14:paraId="7AB9883F" w14:textId="77777777" w:rsidR="009C772B" w:rsidRDefault="00462B66">
            <w:pPr>
              <w:jc w:val="left"/>
              <w:rPr>
                <w:rFonts w:ascii="仿宋_GB2312" w:eastAsia="仿宋_GB2312"/>
                <w:color w:val="000000"/>
                <w:szCs w:val="21"/>
              </w:rPr>
            </w:pPr>
            <w:r>
              <w:rPr>
                <w:rFonts w:ascii="仿宋_GB2312" w:eastAsia="仿宋_GB2312" w:hint="eastAsia"/>
                <w:color w:val="000000"/>
                <w:szCs w:val="21"/>
              </w:rPr>
              <w:t>性状</w:t>
            </w:r>
          </w:p>
        </w:tc>
        <w:tc>
          <w:tcPr>
            <w:tcW w:w="1161" w:type="dxa"/>
            <w:vMerge w:val="restart"/>
            <w:tcBorders>
              <w:top w:val="single" w:sz="12" w:space="0" w:color="auto"/>
              <w:right w:val="nil"/>
            </w:tcBorders>
            <w:noWrap/>
            <w:tcMar>
              <w:top w:w="15" w:type="dxa"/>
              <w:left w:w="15" w:type="dxa"/>
              <w:right w:w="15" w:type="dxa"/>
            </w:tcMar>
            <w:vAlign w:val="center"/>
          </w:tcPr>
          <w:p w14:paraId="3AACC84E" w14:textId="77777777" w:rsidR="009C772B" w:rsidRDefault="009C772B">
            <w:pPr>
              <w:widowControl/>
              <w:jc w:val="center"/>
              <w:textAlignment w:val="center"/>
              <w:rPr>
                <w:rFonts w:ascii="仿宋_GB2312" w:eastAsia="仿宋_GB2312"/>
                <w:color w:val="000000"/>
                <w:szCs w:val="21"/>
              </w:rPr>
            </w:pPr>
          </w:p>
        </w:tc>
        <w:tc>
          <w:tcPr>
            <w:tcW w:w="6871" w:type="dxa"/>
            <w:gridSpan w:val="8"/>
            <w:tcBorders>
              <w:top w:val="single" w:sz="12" w:space="0" w:color="auto"/>
              <w:left w:val="nil"/>
              <w:bottom w:val="single" w:sz="8" w:space="0" w:color="auto"/>
            </w:tcBorders>
            <w:noWrap/>
            <w:tcMar>
              <w:top w:w="15" w:type="dxa"/>
              <w:left w:w="15" w:type="dxa"/>
              <w:right w:w="15" w:type="dxa"/>
            </w:tcMar>
            <w:vAlign w:val="center"/>
          </w:tcPr>
          <w:p w14:paraId="118D3613" w14:textId="77777777" w:rsidR="009C772B" w:rsidRDefault="00462B66">
            <w:pPr>
              <w:widowControl/>
              <w:jc w:val="center"/>
              <w:textAlignment w:val="center"/>
              <w:rPr>
                <w:rFonts w:ascii="仿宋_GB2312" w:eastAsia="仿宋_GB2312"/>
                <w:color w:val="000000"/>
                <w:szCs w:val="21"/>
              </w:rPr>
            </w:pPr>
            <w:r>
              <w:rPr>
                <w:rFonts w:ascii="仿宋_GB2312" w:eastAsia="仿宋_GB2312" w:hint="eastAsia"/>
                <w:color w:val="000000"/>
                <w:szCs w:val="21"/>
              </w:rPr>
              <w:t>性状分级、相应赋值及所占比例</w:t>
            </w:r>
          </w:p>
        </w:tc>
      </w:tr>
      <w:tr w:rsidR="009C772B" w14:paraId="069195D3" w14:textId="77777777">
        <w:trPr>
          <w:trHeight w:val="518"/>
        </w:trPr>
        <w:tc>
          <w:tcPr>
            <w:tcW w:w="1021" w:type="dxa"/>
            <w:vMerge/>
            <w:tcBorders>
              <w:top w:val="single" w:sz="8" w:space="0" w:color="auto"/>
              <w:bottom w:val="single" w:sz="8" w:space="0" w:color="auto"/>
              <w:right w:val="nil"/>
            </w:tcBorders>
            <w:noWrap/>
            <w:tcMar>
              <w:top w:w="15" w:type="dxa"/>
              <w:left w:w="15" w:type="dxa"/>
              <w:right w:w="15" w:type="dxa"/>
            </w:tcMar>
            <w:vAlign w:val="center"/>
          </w:tcPr>
          <w:p w14:paraId="129CAD86" w14:textId="77777777" w:rsidR="009C772B" w:rsidRDefault="009C772B">
            <w:pPr>
              <w:rPr>
                <w:rFonts w:ascii="仿宋_GB2312" w:eastAsia="仿宋_GB2312"/>
                <w:color w:val="000000"/>
                <w:szCs w:val="21"/>
              </w:rPr>
            </w:pPr>
          </w:p>
        </w:tc>
        <w:tc>
          <w:tcPr>
            <w:tcW w:w="1161" w:type="dxa"/>
            <w:vMerge/>
            <w:tcBorders>
              <w:bottom w:val="single" w:sz="8" w:space="0" w:color="auto"/>
              <w:right w:val="nil"/>
            </w:tcBorders>
            <w:noWrap/>
            <w:tcMar>
              <w:top w:w="15" w:type="dxa"/>
              <w:left w:w="15" w:type="dxa"/>
              <w:right w:w="15" w:type="dxa"/>
            </w:tcMar>
            <w:vAlign w:val="center"/>
          </w:tcPr>
          <w:p w14:paraId="1FB9A91A" w14:textId="77777777" w:rsidR="009C772B" w:rsidRDefault="009C772B">
            <w:pPr>
              <w:rPr>
                <w:rFonts w:ascii="仿宋_GB2312" w:eastAsia="仿宋_GB2312"/>
                <w:szCs w:val="21"/>
              </w:rPr>
            </w:pPr>
          </w:p>
        </w:tc>
        <w:tc>
          <w:tcPr>
            <w:tcW w:w="960" w:type="dxa"/>
            <w:tcBorders>
              <w:top w:val="single" w:sz="8" w:space="0" w:color="auto"/>
              <w:left w:val="nil"/>
              <w:bottom w:val="single" w:sz="8" w:space="0" w:color="auto"/>
              <w:right w:val="nil"/>
            </w:tcBorders>
            <w:noWrap/>
            <w:tcMar>
              <w:top w:w="15" w:type="dxa"/>
              <w:left w:w="15" w:type="dxa"/>
              <w:right w:w="15" w:type="dxa"/>
            </w:tcMar>
            <w:vAlign w:val="center"/>
          </w:tcPr>
          <w:p w14:paraId="3098FF7F"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1</w:t>
            </w:r>
          </w:p>
        </w:tc>
        <w:tc>
          <w:tcPr>
            <w:tcW w:w="960" w:type="dxa"/>
            <w:tcBorders>
              <w:top w:val="single" w:sz="8" w:space="0" w:color="auto"/>
              <w:left w:val="nil"/>
              <w:bottom w:val="single" w:sz="8" w:space="0" w:color="auto"/>
              <w:right w:val="nil"/>
            </w:tcBorders>
            <w:noWrap/>
            <w:tcMar>
              <w:top w:w="15" w:type="dxa"/>
              <w:left w:w="15" w:type="dxa"/>
              <w:right w:w="15" w:type="dxa"/>
            </w:tcMar>
            <w:vAlign w:val="center"/>
          </w:tcPr>
          <w:p w14:paraId="788E75B0"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2</w:t>
            </w:r>
          </w:p>
        </w:tc>
        <w:tc>
          <w:tcPr>
            <w:tcW w:w="960" w:type="dxa"/>
            <w:tcBorders>
              <w:top w:val="single" w:sz="8" w:space="0" w:color="auto"/>
              <w:left w:val="nil"/>
              <w:bottom w:val="single" w:sz="8" w:space="0" w:color="auto"/>
              <w:right w:val="nil"/>
            </w:tcBorders>
            <w:noWrap/>
            <w:tcMar>
              <w:top w:w="15" w:type="dxa"/>
              <w:left w:w="15" w:type="dxa"/>
              <w:right w:w="15" w:type="dxa"/>
            </w:tcMar>
            <w:vAlign w:val="center"/>
          </w:tcPr>
          <w:p w14:paraId="0C45D6E1"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3</w:t>
            </w:r>
          </w:p>
        </w:tc>
        <w:tc>
          <w:tcPr>
            <w:tcW w:w="960" w:type="dxa"/>
            <w:tcBorders>
              <w:top w:val="single" w:sz="8" w:space="0" w:color="auto"/>
              <w:left w:val="nil"/>
              <w:bottom w:val="single" w:sz="8" w:space="0" w:color="auto"/>
              <w:right w:val="nil"/>
            </w:tcBorders>
            <w:noWrap/>
            <w:tcMar>
              <w:top w:w="15" w:type="dxa"/>
              <w:left w:w="15" w:type="dxa"/>
              <w:right w:w="15" w:type="dxa"/>
            </w:tcMar>
            <w:vAlign w:val="center"/>
          </w:tcPr>
          <w:p w14:paraId="6E51259D"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4</w:t>
            </w:r>
          </w:p>
        </w:tc>
        <w:tc>
          <w:tcPr>
            <w:tcW w:w="965" w:type="dxa"/>
            <w:tcBorders>
              <w:top w:val="single" w:sz="8" w:space="0" w:color="auto"/>
              <w:left w:val="nil"/>
              <w:bottom w:val="single" w:sz="8" w:space="0" w:color="auto"/>
              <w:right w:val="nil"/>
            </w:tcBorders>
            <w:noWrap/>
            <w:tcMar>
              <w:top w:w="15" w:type="dxa"/>
              <w:left w:w="15" w:type="dxa"/>
              <w:right w:w="15" w:type="dxa"/>
            </w:tcMar>
            <w:vAlign w:val="center"/>
          </w:tcPr>
          <w:p w14:paraId="3A1CFADC"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5</w:t>
            </w:r>
          </w:p>
        </w:tc>
        <w:tc>
          <w:tcPr>
            <w:tcW w:w="805" w:type="dxa"/>
            <w:tcBorders>
              <w:top w:val="single" w:sz="8" w:space="0" w:color="auto"/>
              <w:left w:val="nil"/>
              <w:bottom w:val="single" w:sz="8" w:space="0" w:color="auto"/>
              <w:right w:val="nil"/>
            </w:tcBorders>
            <w:noWrap/>
            <w:tcMar>
              <w:top w:w="15" w:type="dxa"/>
              <w:left w:w="15" w:type="dxa"/>
              <w:right w:w="15" w:type="dxa"/>
            </w:tcMar>
            <w:vAlign w:val="center"/>
          </w:tcPr>
          <w:p w14:paraId="04D0A976"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6</w:t>
            </w:r>
          </w:p>
        </w:tc>
        <w:tc>
          <w:tcPr>
            <w:tcW w:w="743" w:type="dxa"/>
            <w:tcBorders>
              <w:top w:val="single" w:sz="8" w:space="0" w:color="auto"/>
              <w:left w:val="nil"/>
              <w:bottom w:val="single" w:sz="8" w:space="0" w:color="auto"/>
              <w:right w:val="nil"/>
            </w:tcBorders>
            <w:noWrap/>
            <w:tcMar>
              <w:top w:w="15" w:type="dxa"/>
              <w:left w:w="15" w:type="dxa"/>
              <w:right w:w="15" w:type="dxa"/>
            </w:tcMar>
            <w:vAlign w:val="center"/>
          </w:tcPr>
          <w:p w14:paraId="5401B7AF"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7</w:t>
            </w:r>
          </w:p>
        </w:tc>
        <w:tc>
          <w:tcPr>
            <w:tcW w:w="518" w:type="dxa"/>
            <w:tcBorders>
              <w:top w:val="single" w:sz="8" w:space="0" w:color="auto"/>
              <w:left w:val="nil"/>
              <w:bottom w:val="single" w:sz="8" w:space="0" w:color="auto"/>
              <w:right w:val="nil"/>
            </w:tcBorders>
            <w:noWrap/>
            <w:tcMar>
              <w:top w:w="15" w:type="dxa"/>
              <w:left w:w="15" w:type="dxa"/>
              <w:right w:w="15" w:type="dxa"/>
            </w:tcMar>
            <w:vAlign w:val="center"/>
          </w:tcPr>
          <w:p w14:paraId="60F087AB"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8</w:t>
            </w:r>
          </w:p>
        </w:tc>
      </w:tr>
      <w:tr w:rsidR="009C772B" w14:paraId="3CDAA54B" w14:textId="77777777">
        <w:trPr>
          <w:trHeight w:val="418"/>
        </w:trPr>
        <w:tc>
          <w:tcPr>
            <w:tcW w:w="1021" w:type="dxa"/>
            <w:tcBorders>
              <w:top w:val="single" w:sz="8" w:space="0" w:color="auto"/>
              <w:right w:val="nil"/>
            </w:tcBorders>
            <w:noWrap/>
            <w:tcMar>
              <w:top w:w="15" w:type="dxa"/>
              <w:left w:w="15" w:type="dxa"/>
              <w:right w:w="15" w:type="dxa"/>
            </w:tcMar>
            <w:vAlign w:val="center"/>
          </w:tcPr>
          <w:p w14:paraId="1A2D65F1"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果实风味</w:t>
            </w:r>
          </w:p>
        </w:tc>
        <w:tc>
          <w:tcPr>
            <w:tcW w:w="1161" w:type="dxa"/>
            <w:tcBorders>
              <w:top w:val="single" w:sz="8" w:space="0" w:color="auto"/>
              <w:left w:val="nil"/>
              <w:bottom w:val="nil"/>
              <w:right w:val="nil"/>
            </w:tcBorders>
            <w:noWrap/>
            <w:tcMar>
              <w:top w:w="15" w:type="dxa"/>
              <w:left w:w="15" w:type="dxa"/>
              <w:right w:w="15" w:type="dxa"/>
            </w:tcMar>
            <w:vAlign w:val="center"/>
          </w:tcPr>
          <w:p w14:paraId="5AACA16C"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szCs w:val="21"/>
              </w:rPr>
              <w:t>分级</w:t>
            </w:r>
          </w:p>
        </w:tc>
        <w:tc>
          <w:tcPr>
            <w:tcW w:w="960" w:type="dxa"/>
            <w:tcBorders>
              <w:top w:val="single" w:sz="8" w:space="0" w:color="auto"/>
              <w:left w:val="nil"/>
              <w:bottom w:val="nil"/>
              <w:right w:val="nil"/>
            </w:tcBorders>
            <w:noWrap/>
            <w:tcMar>
              <w:top w:w="15" w:type="dxa"/>
              <w:left w:w="15" w:type="dxa"/>
              <w:right w:w="15" w:type="dxa"/>
            </w:tcMar>
            <w:vAlign w:val="center"/>
          </w:tcPr>
          <w:p w14:paraId="2BB98207"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微涩</w:t>
            </w:r>
          </w:p>
        </w:tc>
        <w:tc>
          <w:tcPr>
            <w:tcW w:w="960" w:type="dxa"/>
            <w:tcBorders>
              <w:top w:val="single" w:sz="8" w:space="0" w:color="auto"/>
              <w:left w:val="nil"/>
              <w:bottom w:val="nil"/>
              <w:right w:val="nil"/>
            </w:tcBorders>
            <w:noWrap/>
            <w:tcMar>
              <w:top w:w="15" w:type="dxa"/>
              <w:left w:w="15" w:type="dxa"/>
              <w:right w:w="15" w:type="dxa"/>
            </w:tcMar>
            <w:vAlign w:val="center"/>
          </w:tcPr>
          <w:p w14:paraId="06BE1F90"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极酸</w:t>
            </w:r>
          </w:p>
        </w:tc>
        <w:tc>
          <w:tcPr>
            <w:tcW w:w="960" w:type="dxa"/>
            <w:tcBorders>
              <w:top w:val="single" w:sz="8" w:space="0" w:color="auto"/>
              <w:left w:val="nil"/>
              <w:bottom w:val="nil"/>
              <w:right w:val="nil"/>
            </w:tcBorders>
            <w:noWrap/>
            <w:tcMar>
              <w:top w:w="15" w:type="dxa"/>
              <w:left w:w="15" w:type="dxa"/>
              <w:right w:w="15" w:type="dxa"/>
            </w:tcMar>
            <w:vAlign w:val="center"/>
          </w:tcPr>
          <w:p w14:paraId="46CD82B2"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酸</w:t>
            </w:r>
          </w:p>
        </w:tc>
        <w:tc>
          <w:tcPr>
            <w:tcW w:w="960" w:type="dxa"/>
            <w:tcBorders>
              <w:top w:val="single" w:sz="8" w:space="0" w:color="auto"/>
              <w:left w:val="nil"/>
              <w:bottom w:val="nil"/>
              <w:right w:val="nil"/>
            </w:tcBorders>
            <w:noWrap/>
            <w:tcMar>
              <w:top w:w="15" w:type="dxa"/>
              <w:left w:w="15" w:type="dxa"/>
              <w:right w:w="15" w:type="dxa"/>
            </w:tcMar>
            <w:vAlign w:val="center"/>
          </w:tcPr>
          <w:p w14:paraId="551BC705"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甜酸</w:t>
            </w:r>
          </w:p>
        </w:tc>
        <w:tc>
          <w:tcPr>
            <w:tcW w:w="965" w:type="dxa"/>
            <w:tcBorders>
              <w:top w:val="single" w:sz="8" w:space="0" w:color="auto"/>
              <w:left w:val="nil"/>
              <w:bottom w:val="nil"/>
              <w:right w:val="nil"/>
            </w:tcBorders>
            <w:noWrap/>
            <w:tcMar>
              <w:top w:w="15" w:type="dxa"/>
              <w:left w:w="15" w:type="dxa"/>
              <w:right w:w="15" w:type="dxa"/>
            </w:tcMar>
            <w:vAlign w:val="center"/>
          </w:tcPr>
          <w:p w14:paraId="25AEFB49"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酸甜</w:t>
            </w:r>
          </w:p>
        </w:tc>
        <w:tc>
          <w:tcPr>
            <w:tcW w:w="805" w:type="dxa"/>
            <w:tcBorders>
              <w:top w:val="single" w:sz="8" w:space="0" w:color="auto"/>
              <w:left w:val="nil"/>
              <w:bottom w:val="nil"/>
              <w:right w:val="nil"/>
            </w:tcBorders>
            <w:noWrap/>
            <w:tcMar>
              <w:top w:w="15" w:type="dxa"/>
              <w:left w:w="15" w:type="dxa"/>
              <w:right w:w="15" w:type="dxa"/>
            </w:tcMar>
            <w:vAlign w:val="center"/>
          </w:tcPr>
          <w:p w14:paraId="44EAEBA6"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甜</w:t>
            </w:r>
          </w:p>
        </w:tc>
        <w:tc>
          <w:tcPr>
            <w:tcW w:w="743" w:type="dxa"/>
            <w:tcBorders>
              <w:top w:val="single" w:sz="8" w:space="0" w:color="auto"/>
              <w:left w:val="nil"/>
              <w:bottom w:val="nil"/>
              <w:right w:val="nil"/>
            </w:tcBorders>
            <w:noWrap/>
            <w:tcMar>
              <w:top w:w="15" w:type="dxa"/>
              <w:left w:w="15" w:type="dxa"/>
              <w:right w:w="15" w:type="dxa"/>
            </w:tcMar>
            <w:vAlign w:val="center"/>
          </w:tcPr>
          <w:p w14:paraId="035F07C4"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淡</w:t>
            </w:r>
          </w:p>
        </w:tc>
        <w:tc>
          <w:tcPr>
            <w:tcW w:w="518" w:type="dxa"/>
            <w:tcBorders>
              <w:top w:val="single" w:sz="8" w:space="0" w:color="auto"/>
              <w:left w:val="nil"/>
              <w:bottom w:val="nil"/>
              <w:right w:val="nil"/>
            </w:tcBorders>
            <w:noWrap/>
            <w:tcMar>
              <w:top w:w="15" w:type="dxa"/>
              <w:left w:w="15" w:type="dxa"/>
              <w:right w:w="15" w:type="dxa"/>
            </w:tcMar>
            <w:vAlign w:val="center"/>
          </w:tcPr>
          <w:p w14:paraId="6FB9901D" w14:textId="77777777" w:rsidR="009C772B" w:rsidRDefault="009C772B">
            <w:pPr>
              <w:jc w:val="left"/>
              <w:rPr>
                <w:rFonts w:ascii="仿宋_GB2312" w:eastAsia="仿宋_GB2312"/>
                <w:color w:val="000000"/>
                <w:szCs w:val="21"/>
              </w:rPr>
            </w:pPr>
          </w:p>
        </w:tc>
      </w:tr>
      <w:tr w:rsidR="009C772B" w14:paraId="50697DDC" w14:textId="77777777">
        <w:trPr>
          <w:trHeight w:val="401"/>
        </w:trPr>
        <w:tc>
          <w:tcPr>
            <w:tcW w:w="1021" w:type="dxa"/>
            <w:tcBorders>
              <w:right w:val="nil"/>
            </w:tcBorders>
            <w:noWrap/>
            <w:tcMar>
              <w:top w:w="15" w:type="dxa"/>
              <w:left w:w="15" w:type="dxa"/>
              <w:right w:w="15" w:type="dxa"/>
            </w:tcMar>
            <w:vAlign w:val="center"/>
          </w:tcPr>
          <w:p w14:paraId="2B03F25C" w14:textId="77777777" w:rsidR="009C772B" w:rsidRDefault="009C772B">
            <w:pPr>
              <w:rPr>
                <w:rFonts w:ascii="仿宋_GB2312" w:eastAsia="仿宋_GB2312"/>
                <w:color w:val="000000"/>
                <w:szCs w:val="21"/>
              </w:rPr>
            </w:pPr>
          </w:p>
        </w:tc>
        <w:tc>
          <w:tcPr>
            <w:tcW w:w="1161" w:type="dxa"/>
            <w:tcBorders>
              <w:top w:val="nil"/>
              <w:left w:val="nil"/>
              <w:bottom w:val="nil"/>
              <w:right w:val="nil"/>
            </w:tcBorders>
            <w:tcMar>
              <w:top w:w="15" w:type="dxa"/>
              <w:left w:w="15" w:type="dxa"/>
              <w:right w:w="15" w:type="dxa"/>
            </w:tcMar>
            <w:vAlign w:val="center"/>
          </w:tcPr>
          <w:p w14:paraId="51756B2B"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szCs w:val="21"/>
              </w:rPr>
              <w:t>比例（%）</w:t>
            </w:r>
          </w:p>
        </w:tc>
        <w:tc>
          <w:tcPr>
            <w:tcW w:w="960" w:type="dxa"/>
            <w:tcBorders>
              <w:top w:val="nil"/>
              <w:left w:val="nil"/>
              <w:bottom w:val="nil"/>
              <w:right w:val="nil"/>
            </w:tcBorders>
            <w:tcMar>
              <w:top w:w="15" w:type="dxa"/>
              <w:left w:w="15" w:type="dxa"/>
              <w:right w:w="15" w:type="dxa"/>
            </w:tcMar>
            <w:vAlign w:val="center"/>
          </w:tcPr>
          <w:p w14:paraId="209D2FDB"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0.00 </w:t>
            </w:r>
          </w:p>
        </w:tc>
        <w:tc>
          <w:tcPr>
            <w:tcW w:w="960" w:type="dxa"/>
            <w:tcBorders>
              <w:top w:val="nil"/>
              <w:left w:val="nil"/>
              <w:bottom w:val="nil"/>
              <w:right w:val="nil"/>
            </w:tcBorders>
            <w:noWrap/>
            <w:tcMar>
              <w:top w:w="15" w:type="dxa"/>
              <w:left w:w="15" w:type="dxa"/>
              <w:right w:w="15" w:type="dxa"/>
            </w:tcMar>
            <w:vAlign w:val="center"/>
          </w:tcPr>
          <w:p w14:paraId="4941B93A"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2.70 </w:t>
            </w:r>
          </w:p>
        </w:tc>
        <w:tc>
          <w:tcPr>
            <w:tcW w:w="960" w:type="dxa"/>
            <w:tcBorders>
              <w:top w:val="nil"/>
              <w:left w:val="nil"/>
              <w:bottom w:val="nil"/>
              <w:right w:val="nil"/>
            </w:tcBorders>
            <w:noWrap/>
            <w:tcMar>
              <w:top w:w="15" w:type="dxa"/>
              <w:left w:w="15" w:type="dxa"/>
              <w:right w:w="15" w:type="dxa"/>
            </w:tcMar>
            <w:vAlign w:val="center"/>
          </w:tcPr>
          <w:p w14:paraId="796BC9A6"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10.81 </w:t>
            </w:r>
          </w:p>
        </w:tc>
        <w:tc>
          <w:tcPr>
            <w:tcW w:w="960" w:type="dxa"/>
            <w:tcBorders>
              <w:top w:val="nil"/>
              <w:left w:val="nil"/>
              <w:bottom w:val="nil"/>
              <w:right w:val="nil"/>
            </w:tcBorders>
            <w:noWrap/>
            <w:tcMar>
              <w:top w:w="15" w:type="dxa"/>
              <w:left w:w="15" w:type="dxa"/>
              <w:right w:w="15" w:type="dxa"/>
            </w:tcMar>
            <w:vAlign w:val="center"/>
          </w:tcPr>
          <w:p w14:paraId="3723CE81"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10.81 </w:t>
            </w:r>
          </w:p>
        </w:tc>
        <w:tc>
          <w:tcPr>
            <w:tcW w:w="965" w:type="dxa"/>
            <w:tcBorders>
              <w:top w:val="nil"/>
              <w:left w:val="nil"/>
              <w:bottom w:val="nil"/>
              <w:right w:val="nil"/>
            </w:tcBorders>
            <w:noWrap/>
            <w:tcMar>
              <w:top w:w="15" w:type="dxa"/>
              <w:left w:w="15" w:type="dxa"/>
              <w:right w:w="15" w:type="dxa"/>
            </w:tcMar>
            <w:vAlign w:val="center"/>
          </w:tcPr>
          <w:p w14:paraId="73B60599"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16.22 </w:t>
            </w:r>
          </w:p>
        </w:tc>
        <w:tc>
          <w:tcPr>
            <w:tcW w:w="805" w:type="dxa"/>
            <w:tcBorders>
              <w:top w:val="nil"/>
              <w:left w:val="nil"/>
              <w:bottom w:val="nil"/>
              <w:right w:val="nil"/>
            </w:tcBorders>
            <w:noWrap/>
            <w:tcMar>
              <w:top w:w="15" w:type="dxa"/>
              <w:left w:w="15" w:type="dxa"/>
              <w:right w:w="15" w:type="dxa"/>
            </w:tcMar>
            <w:vAlign w:val="center"/>
          </w:tcPr>
          <w:p w14:paraId="2901BD83"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56.76 </w:t>
            </w:r>
          </w:p>
        </w:tc>
        <w:tc>
          <w:tcPr>
            <w:tcW w:w="743" w:type="dxa"/>
            <w:tcBorders>
              <w:top w:val="nil"/>
              <w:left w:val="nil"/>
              <w:bottom w:val="nil"/>
              <w:right w:val="nil"/>
            </w:tcBorders>
            <w:noWrap/>
            <w:tcMar>
              <w:top w:w="15" w:type="dxa"/>
              <w:left w:w="15" w:type="dxa"/>
              <w:right w:w="15" w:type="dxa"/>
            </w:tcMar>
            <w:vAlign w:val="center"/>
          </w:tcPr>
          <w:p w14:paraId="42D0190A"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2.70 </w:t>
            </w:r>
          </w:p>
        </w:tc>
        <w:tc>
          <w:tcPr>
            <w:tcW w:w="518" w:type="dxa"/>
            <w:tcBorders>
              <w:top w:val="nil"/>
              <w:left w:val="nil"/>
              <w:bottom w:val="nil"/>
              <w:right w:val="nil"/>
            </w:tcBorders>
            <w:tcMar>
              <w:top w:w="15" w:type="dxa"/>
              <w:left w:w="15" w:type="dxa"/>
              <w:right w:w="15" w:type="dxa"/>
            </w:tcMar>
            <w:vAlign w:val="center"/>
          </w:tcPr>
          <w:p w14:paraId="445D754A" w14:textId="77777777" w:rsidR="009C772B" w:rsidRDefault="009C772B">
            <w:pPr>
              <w:jc w:val="left"/>
              <w:rPr>
                <w:rFonts w:ascii="仿宋_GB2312" w:eastAsia="仿宋_GB2312"/>
                <w:color w:val="000000"/>
                <w:szCs w:val="21"/>
              </w:rPr>
            </w:pPr>
          </w:p>
        </w:tc>
      </w:tr>
      <w:tr w:rsidR="009C772B" w14:paraId="01FB8570" w14:textId="77777777">
        <w:trPr>
          <w:trHeight w:val="401"/>
        </w:trPr>
        <w:tc>
          <w:tcPr>
            <w:tcW w:w="1021" w:type="dxa"/>
            <w:tcBorders>
              <w:right w:val="nil"/>
            </w:tcBorders>
            <w:noWrap/>
            <w:tcMar>
              <w:top w:w="15" w:type="dxa"/>
              <w:left w:w="15" w:type="dxa"/>
              <w:right w:w="15" w:type="dxa"/>
            </w:tcMar>
            <w:vAlign w:val="center"/>
          </w:tcPr>
          <w:p w14:paraId="7A0E42ED"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果肉质地</w:t>
            </w:r>
          </w:p>
        </w:tc>
        <w:tc>
          <w:tcPr>
            <w:tcW w:w="1161" w:type="dxa"/>
            <w:tcBorders>
              <w:top w:val="nil"/>
              <w:left w:val="nil"/>
              <w:bottom w:val="nil"/>
              <w:right w:val="nil"/>
            </w:tcBorders>
            <w:noWrap/>
            <w:tcMar>
              <w:top w:w="15" w:type="dxa"/>
              <w:left w:w="15" w:type="dxa"/>
              <w:right w:w="15" w:type="dxa"/>
            </w:tcMar>
            <w:vAlign w:val="center"/>
          </w:tcPr>
          <w:p w14:paraId="102A6E6B"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szCs w:val="21"/>
              </w:rPr>
              <w:t>分级</w:t>
            </w:r>
          </w:p>
        </w:tc>
        <w:tc>
          <w:tcPr>
            <w:tcW w:w="960" w:type="dxa"/>
            <w:tcBorders>
              <w:top w:val="nil"/>
              <w:left w:val="nil"/>
              <w:bottom w:val="nil"/>
              <w:right w:val="nil"/>
            </w:tcBorders>
            <w:noWrap/>
            <w:tcMar>
              <w:top w:w="15" w:type="dxa"/>
              <w:left w:w="15" w:type="dxa"/>
              <w:right w:w="15" w:type="dxa"/>
            </w:tcMar>
            <w:vAlign w:val="center"/>
          </w:tcPr>
          <w:p w14:paraId="46DABD23"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粗糙</w:t>
            </w:r>
          </w:p>
        </w:tc>
        <w:tc>
          <w:tcPr>
            <w:tcW w:w="960" w:type="dxa"/>
            <w:tcBorders>
              <w:top w:val="nil"/>
              <w:left w:val="nil"/>
              <w:bottom w:val="nil"/>
              <w:right w:val="nil"/>
            </w:tcBorders>
            <w:noWrap/>
            <w:tcMar>
              <w:top w:w="15" w:type="dxa"/>
              <w:left w:w="15" w:type="dxa"/>
              <w:right w:w="15" w:type="dxa"/>
            </w:tcMar>
            <w:vAlign w:val="center"/>
          </w:tcPr>
          <w:p w14:paraId="5096BF61"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爽脆</w:t>
            </w:r>
          </w:p>
        </w:tc>
        <w:tc>
          <w:tcPr>
            <w:tcW w:w="960" w:type="dxa"/>
            <w:tcBorders>
              <w:top w:val="nil"/>
              <w:left w:val="nil"/>
              <w:bottom w:val="nil"/>
              <w:right w:val="nil"/>
            </w:tcBorders>
            <w:noWrap/>
            <w:tcMar>
              <w:top w:w="15" w:type="dxa"/>
              <w:left w:w="15" w:type="dxa"/>
              <w:right w:w="15" w:type="dxa"/>
            </w:tcMar>
            <w:vAlign w:val="center"/>
          </w:tcPr>
          <w:p w14:paraId="4238DA02"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细滑</w:t>
            </w:r>
          </w:p>
        </w:tc>
        <w:tc>
          <w:tcPr>
            <w:tcW w:w="960" w:type="dxa"/>
            <w:tcBorders>
              <w:top w:val="nil"/>
              <w:left w:val="nil"/>
              <w:bottom w:val="nil"/>
              <w:right w:val="nil"/>
            </w:tcBorders>
            <w:noWrap/>
            <w:tcMar>
              <w:top w:w="15" w:type="dxa"/>
              <w:left w:w="15" w:type="dxa"/>
              <w:right w:w="15" w:type="dxa"/>
            </w:tcMar>
            <w:vAlign w:val="center"/>
          </w:tcPr>
          <w:p w14:paraId="1A105C8A" w14:textId="77777777" w:rsidR="009C772B" w:rsidRDefault="009C772B">
            <w:pPr>
              <w:jc w:val="left"/>
              <w:rPr>
                <w:rFonts w:ascii="仿宋_GB2312" w:eastAsia="仿宋_GB2312"/>
                <w:color w:val="000000"/>
                <w:szCs w:val="21"/>
              </w:rPr>
            </w:pPr>
          </w:p>
        </w:tc>
        <w:tc>
          <w:tcPr>
            <w:tcW w:w="965" w:type="dxa"/>
            <w:tcBorders>
              <w:top w:val="nil"/>
              <w:left w:val="nil"/>
              <w:bottom w:val="nil"/>
              <w:right w:val="nil"/>
            </w:tcBorders>
            <w:noWrap/>
            <w:tcMar>
              <w:top w:w="15" w:type="dxa"/>
              <w:left w:w="15" w:type="dxa"/>
              <w:right w:w="15" w:type="dxa"/>
            </w:tcMar>
            <w:vAlign w:val="center"/>
          </w:tcPr>
          <w:p w14:paraId="00BADD7F" w14:textId="77777777" w:rsidR="009C772B" w:rsidRDefault="009C772B">
            <w:pPr>
              <w:jc w:val="left"/>
              <w:rPr>
                <w:rFonts w:ascii="仿宋_GB2312" w:eastAsia="仿宋_GB2312"/>
                <w:color w:val="000000"/>
                <w:szCs w:val="21"/>
              </w:rPr>
            </w:pPr>
          </w:p>
        </w:tc>
        <w:tc>
          <w:tcPr>
            <w:tcW w:w="805" w:type="dxa"/>
            <w:tcBorders>
              <w:top w:val="nil"/>
              <w:left w:val="nil"/>
              <w:bottom w:val="nil"/>
              <w:right w:val="nil"/>
            </w:tcBorders>
            <w:noWrap/>
            <w:tcMar>
              <w:top w:w="15" w:type="dxa"/>
              <w:left w:w="15" w:type="dxa"/>
              <w:right w:w="15" w:type="dxa"/>
            </w:tcMar>
            <w:vAlign w:val="center"/>
          </w:tcPr>
          <w:p w14:paraId="1BD00FEE" w14:textId="77777777" w:rsidR="009C772B" w:rsidRDefault="009C772B">
            <w:pPr>
              <w:jc w:val="left"/>
              <w:rPr>
                <w:rFonts w:ascii="仿宋_GB2312" w:eastAsia="仿宋_GB2312"/>
                <w:color w:val="000000"/>
                <w:szCs w:val="21"/>
              </w:rPr>
            </w:pPr>
          </w:p>
        </w:tc>
        <w:tc>
          <w:tcPr>
            <w:tcW w:w="743" w:type="dxa"/>
            <w:tcBorders>
              <w:top w:val="nil"/>
              <w:left w:val="nil"/>
              <w:bottom w:val="nil"/>
              <w:right w:val="nil"/>
            </w:tcBorders>
            <w:noWrap/>
            <w:tcMar>
              <w:top w:w="15" w:type="dxa"/>
              <w:left w:w="15" w:type="dxa"/>
              <w:right w:w="15" w:type="dxa"/>
            </w:tcMar>
            <w:vAlign w:val="center"/>
          </w:tcPr>
          <w:p w14:paraId="17FFD92F" w14:textId="77777777" w:rsidR="009C772B" w:rsidRDefault="009C772B">
            <w:pPr>
              <w:jc w:val="left"/>
              <w:rPr>
                <w:rFonts w:ascii="仿宋_GB2312" w:eastAsia="仿宋_GB2312"/>
                <w:color w:val="000000"/>
                <w:szCs w:val="21"/>
              </w:rPr>
            </w:pPr>
          </w:p>
        </w:tc>
        <w:tc>
          <w:tcPr>
            <w:tcW w:w="518" w:type="dxa"/>
            <w:tcBorders>
              <w:top w:val="nil"/>
              <w:left w:val="nil"/>
              <w:bottom w:val="nil"/>
              <w:right w:val="nil"/>
            </w:tcBorders>
            <w:noWrap/>
            <w:tcMar>
              <w:top w:w="15" w:type="dxa"/>
              <w:left w:w="15" w:type="dxa"/>
              <w:right w:w="15" w:type="dxa"/>
            </w:tcMar>
            <w:vAlign w:val="center"/>
          </w:tcPr>
          <w:p w14:paraId="4D3B9622" w14:textId="77777777" w:rsidR="009C772B" w:rsidRDefault="009C772B">
            <w:pPr>
              <w:jc w:val="left"/>
              <w:rPr>
                <w:rFonts w:ascii="仿宋_GB2312" w:eastAsia="仿宋_GB2312"/>
                <w:color w:val="000000"/>
                <w:szCs w:val="21"/>
              </w:rPr>
            </w:pPr>
          </w:p>
        </w:tc>
      </w:tr>
      <w:tr w:rsidR="009C772B" w14:paraId="32D8D9ED" w14:textId="77777777">
        <w:trPr>
          <w:trHeight w:val="401"/>
        </w:trPr>
        <w:tc>
          <w:tcPr>
            <w:tcW w:w="1021" w:type="dxa"/>
            <w:tcBorders>
              <w:right w:val="nil"/>
            </w:tcBorders>
            <w:noWrap/>
            <w:tcMar>
              <w:top w:w="15" w:type="dxa"/>
              <w:left w:w="15" w:type="dxa"/>
              <w:right w:w="15" w:type="dxa"/>
            </w:tcMar>
            <w:vAlign w:val="center"/>
          </w:tcPr>
          <w:p w14:paraId="293AC4D9" w14:textId="77777777" w:rsidR="009C772B" w:rsidRDefault="009C772B">
            <w:pPr>
              <w:rPr>
                <w:rFonts w:ascii="仿宋_GB2312" w:eastAsia="仿宋_GB2312"/>
                <w:color w:val="000000"/>
                <w:szCs w:val="21"/>
              </w:rPr>
            </w:pPr>
          </w:p>
        </w:tc>
        <w:tc>
          <w:tcPr>
            <w:tcW w:w="1161" w:type="dxa"/>
            <w:tcBorders>
              <w:top w:val="nil"/>
              <w:left w:val="nil"/>
              <w:bottom w:val="nil"/>
              <w:right w:val="nil"/>
            </w:tcBorders>
            <w:noWrap/>
            <w:tcMar>
              <w:top w:w="15" w:type="dxa"/>
              <w:left w:w="15" w:type="dxa"/>
              <w:right w:w="15" w:type="dxa"/>
            </w:tcMar>
            <w:vAlign w:val="center"/>
          </w:tcPr>
          <w:p w14:paraId="4E9E8449"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szCs w:val="21"/>
              </w:rPr>
              <w:t>比例（%）</w:t>
            </w:r>
          </w:p>
        </w:tc>
        <w:tc>
          <w:tcPr>
            <w:tcW w:w="960" w:type="dxa"/>
            <w:tcBorders>
              <w:top w:val="nil"/>
              <w:left w:val="nil"/>
              <w:bottom w:val="nil"/>
              <w:right w:val="nil"/>
            </w:tcBorders>
            <w:noWrap/>
            <w:tcMar>
              <w:top w:w="15" w:type="dxa"/>
              <w:left w:w="15" w:type="dxa"/>
              <w:right w:w="15" w:type="dxa"/>
            </w:tcMar>
            <w:vAlign w:val="center"/>
          </w:tcPr>
          <w:p w14:paraId="3245D1FE"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0.00 </w:t>
            </w:r>
          </w:p>
        </w:tc>
        <w:tc>
          <w:tcPr>
            <w:tcW w:w="960" w:type="dxa"/>
            <w:tcBorders>
              <w:top w:val="nil"/>
              <w:left w:val="nil"/>
              <w:bottom w:val="nil"/>
              <w:right w:val="nil"/>
            </w:tcBorders>
            <w:noWrap/>
            <w:tcMar>
              <w:top w:w="15" w:type="dxa"/>
              <w:left w:w="15" w:type="dxa"/>
              <w:right w:w="15" w:type="dxa"/>
            </w:tcMar>
            <w:vAlign w:val="center"/>
          </w:tcPr>
          <w:p w14:paraId="3B95BF36"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37.84 </w:t>
            </w:r>
          </w:p>
        </w:tc>
        <w:tc>
          <w:tcPr>
            <w:tcW w:w="960" w:type="dxa"/>
            <w:tcBorders>
              <w:top w:val="nil"/>
              <w:left w:val="nil"/>
              <w:bottom w:val="nil"/>
              <w:right w:val="nil"/>
            </w:tcBorders>
            <w:noWrap/>
            <w:tcMar>
              <w:top w:w="15" w:type="dxa"/>
              <w:left w:w="15" w:type="dxa"/>
              <w:right w:w="15" w:type="dxa"/>
            </w:tcMar>
            <w:vAlign w:val="center"/>
          </w:tcPr>
          <w:p w14:paraId="7AD54E75"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62.16 </w:t>
            </w:r>
          </w:p>
        </w:tc>
        <w:tc>
          <w:tcPr>
            <w:tcW w:w="960" w:type="dxa"/>
            <w:tcBorders>
              <w:top w:val="nil"/>
              <w:left w:val="nil"/>
              <w:bottom w:val="nil"/>
              <w:right w:val="nil"/>
            </w:tcBorders>
            <w:noWrap/>
            <w:tcMar>
              <w:top w:w="15" w:type="dxa"/>
              <w:left w:w="15" w:type="dxa"/>
              <w:right w:w="15" w:type="dxa"/>
            </w:tcMar>
            <w:vAlign w:val="center"/>
          </w:tcPr>
          <w:p w14:paraId="642FE885" w14:textId="77777777" w:rsidR="009C772B" w:rsidRDefault="009C772B">
            <w:pPr>
              <w:jc w:val="left"/>
              <w:rPr>
                <w:rFonts w:ascii="仿宋_GB2312" w:eastAsia="仿宋_GB2312"/>
                <w:color w:val="000000"/>
                <w:szCs w:val="21"/>
              </w:rPr>
            </w:pPr>
          </w:p>
        </w:tc>
        <w:tc>
          <w:tcPr>
            <w:tcW w:w="965" w:type="dxa"/>
            <w:tcBorders>
              <w:top w:val="nil"/>
              <w:left w:val="nil"/>
              <w:bottom w:val="nil"/>
              <w:right w:val="nil"/>
            </w:tcBorders>
            <w:noWrap/>
            <w:tcMar>
              <w:top w:w="15" w:type="dxa"/>
              <w:left w:w="15" w:type="dxa"/>
              <w:right w:w="15" w:type="dxa"/>
            </w:tcMar>
            <w:vAlign w:val="center"/>
          </w:tcPr>
          <w:p w14:paraId="1CF826A3" w14:textId="77777777" w:rsidR="009C772B" w:rsidRDefault="009C772B">
            <w:pPr>
              <w:jc w:val="left"/>
              <w:rPr>
                <w:rFonts w:ascii="仿宋_GB2312" w:eastAsia="仿宋_GB2312"/>
                <w:color w:val="000000"/>
                <w:szCs w:val="21"/>
              </w:rPr>
            </w:pPr>
          </w:p>
        </w:tc>
        <w:tc>
          <w:tcPr>
            <w:tcW w:w="805" w:type="dxa"/>
            <w:tcBorders>
              <w:top w:val="nil"/>
              <w:left w:val="nil"/>
              <w:bottom w:val="nil"/>
              <w:right w:val="nil"/>
            </w:tcBorders>
            <w:noWrap/>
            <w:tcMar>
              <w:top w:w="15" w:type="dxa"/>
              <w:left w:w="15" w:type="dxa"/>
              <w:right w:w="15" w:type="dxa"/>
            </w:tcMar>
            <w:vAlign w:val="center"/>
          </w:tcPr>
          <w:p w14:paraId="76EEF967" w14:textId="77777777" w:rsidR="009C772B" w:rsidRDefault="009C772B">
            <w:pPr>
              <w:jc w:val="left"/>
              <w:rPr>
                <w:rFonts w:ascii="仿宋_GB2312" w:eastAsia="仿宋_GB2312"/>
                <w:color w:val="000000"/>
                <w:szCs w:val="21"/>
              </w:rPr>
            </w:pPr>
          </w:p>
        </w:tc>
        <w:tc>
          <w:tcPr>
            <w:tcW w:w="743" w:type="dxa"/>
            <w:tcBorders>
              <w:top w:val="nil"/>
              <w:left w:val="nil"/>
              <w:bottom w:val="nil"/>
              <w:right w:val="nil"/>
            </w:tcBorders>
            <w:noWrap/>
            <w:tcMar>
              <w:top w:w="15" w:type="dxa"/>
              <w:left w:w="15" w:type="dxa"/>
              <w:right w:w="15" w:type="dxa"/>
            </w:tcMar>
            <w:vAlign w:val="center"/>
          </w:tcPr>
          <w:p w14:paraId="48E2DB7B" w14:textId="77777777" w:rsidR="009C772B" w:rsidRDefault="009C772B">
            <w:pPr>
              <w:jc w:val="left"/>
              <w:rPr>
                <w:rFonts w:ascii="仿宋_GB2312" w:eastAsia="仿宋_GB2312"/>
                <w:color w:val="000000"/>
                <w:szCs w:val="21"/>
              </w:rPr>
            </w:pPr>
          </w:p>
        </w:tc>
        <w:tc>
          <w:tcPr>
            <w:tcW w:w="518" w:type="dxa"/>
            <w:tcBorders>
              <w:top w:val="nil"/>
              <w:left w:val="nil"/>
              <w:bottom w:val="nil"/>
              <w:right w:val="nil"/>
            </w:tcBorders>
            <w:noWrap/>
            <w:tcMar>
              <w:top w:w="15" w:type="dxa"/>
              <w:left w:w="15" w:type="dxa"/>
              <w:right w:w="15" w:type="dxa"/>
            </w:tcMar>
            <w:vAlign w:val="center"/>
          </w:tcPr>
          <w:p w14:paraId="420AC949" w14:textId="77777777" w:rsidR="009C772B" w:rsidRDefault="009C772B">
            <w:pPr>
              <w:jc w:val="left"/>
              <w:rPr>
                <w:rFonts w:ascii="仿宋_GB2312" w:eastAsia="仿宋_GB2312"/>
                <w:color w:val="000000"/>
                <w:szCs w:val="21"/>
              </w:rPr>
            </w:pPr>
          </w:p>
        </w:tc>
      </w:tr>
      <w:tr w:rsidR="009C772B" w14:paraId="5F42C940" w14:textId="77777777">
        <w:trPr>
          <w:trHeight w:val="440"/>
        </w:trPr>
        <w:tc>
          <w:tcPr>
            <w:tcW w:w="1021" w:type="dxa"/>
            <w:tcBorders>
              <w:right w:val="nil"/>
            </w:tcBorders>
            <w:tcMar>
              <w:top w:w="15" w:type="dxa"/>
              <w:left w:w="15" w:type="dxa"/>
              <w:right w:w="15" w:type="dxa"/>
            </w:tcMar>
            <w:vAlign w:val="center"/>
          </w:tcPr>
          <w:p w14:paraId="442D1BDC"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lastRenderedPageBreak/>
              <w:t>果皮颜色</w:t>
            </w:r>
          </w:p>
        </w:tc>
        <w:tc>
          <w:tcPr>
            <w:tcW w:w="1161" w:type="dxa"/>
            <w:tcBorders>
              <w:top w:val="nil"/>
              <w:left w:val="nil"/>
              <w:bottom w:val="nil"/>
              <w:right w:val="nil"/>
            </w:tcBorders>
            <w:noWrap/>
            <w:tcMar>
              <w:top w:w="15" w:type="dxa"/>
              <w:left w:w="15" w:type="dxa"/>
              <w:right w:w="15" w:type="dxa"/>
            </w:tcMar>
            <w:vAlign w:val="center"/>
          </w:tcPr>
          <w:p w14:paraId="11929AB2"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szCs w:val="21"/>
              </w:rPr>
              <w:t>分级</w:t>
            </w:r>
          </w:p>
        </w:tc>
        <w:tc>
          <w:tcPr>
            <w:tcW w:w="960" w:type="dxa"/>
            <w:tcBorders>
              <w:top w:val="nil"/>
              <w:left w:val="nil"/>
              <w:bottom w:val="nil"/>
              <w:right w:val="nil"/>
            </w:tcBorders>
            <w:noWrap/>
            <w:tcMar>
              <w:top w:w="15" w:type="dxa"/>
              <w:left w:w="15" w:type="dxa"/>
              <w:right w:w="15" w:type="dxa"/>
            </w:tcMar>
            <w:vAlign w:val="center"/>
          </w:tcPr>
          <w:p w14:paraId="404554FD"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绿</w:t>
            </w:r>
          </w:p>
        </w:tc>
        <w:tc>
          <w:tcPr>
            <w:tcW w:w="960" w:type="dxa"/>
            <w:tcBorders>
              <w:top w:val="nil"/>
              <w:left w:val="nil"/>
              <w:bottom w:val="nil"/>
              <w:right w:val="nil"/>
            </w:tcBorders>
            <w:noWrap/>
            <w:tcMar>
              <w:top w:w="15" w:type="dxa"/>
              <w:left w:w="15" w:type="dxa"/>
              <w:right w:w="15" w:type="dxa"/>
            </w:tcMar>
            <w:vAlign w:val="center"/>
          </w:tcPr>
          <w:p w14:paraId="3EDA3BD6"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黄绿</w:t>
            </w:r>
          </w:p>
        </w:tc>
        <w:tc>
          <w:tcPr>
            <w:tcW w:w="960" w:type="dxa"/>
            <w:tcBorders>
              <w:top w:val="nil"/>
              <w:left w:val="nil"/>
              <w:bottom w:val="nil"/>
              <w:right w:val="nil"/>
            </w:tcBorders>
            <w:noWrap/>
            <w:tcMar>
              <w:top w:w="15" w:type="dxa"/>
              <w:left w:w="15" w:type="dxa"/>
              <w:right w:w="15" w:type="dxa"/>
            </w:tcMar>
            <w:vAlign w:val="center"/>
          </w:tcPr>
          <w:p w14:paraId="553656FC"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黄白</w:t>
            </w:r>
          </w:p>
        </w:tc>
        <w:tc>
          <w:tcPr>
            <w:tcW w:w="960" w:type="dxa"/>
            <w:tcBorders>
              <w:top w:val="nil"/>
              <w:left w:val="nil"/>
              <w:bottom w:val="nil"/>
              <w:right w:val="nil"/>
            </w:tcBorders>
            <w:noWrap/>
            <w:tcMar>
              <w:top w:w="15" w:type="dxa"/>
              <w:left w:w="15" w:type="dxa"/>
              <w:right w:w="15" w:type="dxa"/>
            </w:tcMar>
            <w:vAlign w:val="center"/>
          </w:tcPr>
          <w:p w14:paraId="20B3DE03"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淡黄</w:t>
            </w:r>
          </w:p>
        </w:tc>
        <w:tc>
          <w:tcPr>
            <w:tcW w:w="965" w:type="dxa"/>
            <w:tcBorders>
              <w:top w:val="nil"/>
              <w:left w:val="nil"/>
              <w:bottom w:val="nil"/>
              <w:right w:val="nil"/>
            </w:tcBorders>
            <w:noWrap/>
            <w:tcMar>
              <w:top w:w="15" w:type="dxa"/>
              <w:left w:w="15" w:type="dxa"/>
              <w:right w:w="15" w:type="dxa"/>
            </w:tcMar>
            <w:vAlign w:val="center"/>
          </w:tcPr>
          <w:p w14:paraId="2F58D21D"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黄</w:t>
            </w:r>
          </w:p>
        </w:tc>
        <w:tc>
          <w:tcPr>
            <w:tcW w:w="805" w:type="dxa"/>
            <w:tcBorders>
              <w:top w:val="nil"/>
              <w:left w:val="nil"/>
              <w:bottom w:val="nil"/>
              <w:right w:val="nil"/>
            </w:tcBorders>
            <w:noWrap/>
            <w:tcMar>
              <w:top w:w="15" w:type="dxa"/>
              <w:left w:w="15" w:type="dxa"/>
              <w:right w:w="15" w:type="dxa"/>
            </w:tcMar>
            <w:vAlign w:val="center"/>
          </w:tcPr>
          <w:p w14:paraId="7D815EC6"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金黄</w:t>
            </w:r>
          </w:p>
        </w:tc>
        <w:tc>
          <w:tcPr>
            <w:tcW w:w="743" w:type="dxa"/>
            <w:tcBorders>
              <w:top w:val="nil"/>
              <w:left w:val="nil"/>
              <w:bottom w:val="nil"/>
              <w:right w:val="nil"/>
            </w:tcBorders>
            <w:noWrap/>
            <w:tcMar>
              <w:top w:w="15" w:type="dxa"/>
              <w:left w:w="15" w:type="dxa"/>
              <w:right w:w="15" w:type="dxa"/>
            </w:tcMar>
            <w:vAlign w:val="center"/>
          </w:tcPr>
          <w:p w14:paraId="671DD3A1"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橙黄</w:t>
            </w:r>
          </w:p>
        </w:tc>
        <w:tc>
          <w:tcPr>
            <w:tcW w:w="518" w:type="dxa"/>
            <w:tcBorders>
              <w:top w:val="nil"/>
              <w:left w:val="nil"/>
              <w:bottom w:val="nil"/>
              <w:right w:val="nil"/>
            </w:tcBorders>
            <w:noWrap/>
            <w:tcMar>
              <w:top w:w="15" w:type="dxa"/>
              <w:left w:w="15" w:type="dxa"/>
              <w:right w:w="15" w:type="dxa"/>
            </w:tcMar>
            <w:vAlign w:val="center"/>
          </w:tcPr>
          <w:p w14:paraId="7E4CB182"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橙红</w:t>
            </w:r>
          </w:p>
        </w:tc>
      </w:tr>
      <w:tr w:rsidR="009C772B" w14:paraId="1624B47E" w14:textId="77777777">
        <w:trPr>
          <w:trHeight w:val="440"/>
        </w:trPr>
        <w:tc>
          <w:tcPr>
            <w:tcW w:w="1021" w:type="dxa"/>
            <w:tcBorders>
              <w:right w:val="nil"/>
            </w:tcBorders>
            <w:tcMar>
              <w:top w:w="15" w:type="dxa"/>
              <w:left w:w="15" w:type="dxa"/>
              <w:right w:w="15" w:type="dxa"/>
            </w:tcMar>
            <w:vAlign w:val="center"/>
          </w:tcPr>
          <w:p w14:paraId="202F945D" w14:textId="77777777" w:rsidR="009C772B" w:rsidRDefault="009C772B">
            <w:pPr>
              <w:rPr>
                <w:rFonts w:ascii="仿宋_GB2312" w:eastAsia="仿宋_GB2312"/>
                <w:color w:val="000000"/>
                <w:kern w:val="0"/>
                <w:szCs w:val="21"/>
                <w:lang w:bidi="ar"/>
              </w:rPr>
            </w:pPr>
          </w:p>
        </w:tc>
        <w:tc>
          <w:tcPr>
            <w:tcW w:w="1161" w:type="dxa"/>
            <w:tcBorders>
              <w:top w:val="nil"/>
              <w:left w:val="nil"/>
              <w:bottom w:val="nil"/>
              <w:right w:val="nil"/>
            </w:tcBorders>
            <w:noWrap/>
            <w:tcMar>
              <w:top w:w="15" w:type="dxa"/>
              <w:left w:w="15" w:type="dxa"/>
              <w:right w:w="15" w:type="dxa"/>
            </w:tcMar>
            <w:vAlign w:val="center"/>
          </w:tcPr>
          <w:p w14:paraId="5C5B6DC7"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szCs w:val="21"/>
              </w:rPr>
              <w:t>比例（%）</w:t>
            </w:r>
          </w:p>
        </w:tc>
        <w:tc>
          <w:tcPr>
            <w:tcW w:w="960" w:type="dxa"/>
            <w:tcBorders>
              <w:top w:val="nil"/>
              <w:left w:val="nil"/>
              <w:bottom w:val="nil"/>
              <w:right w:val="nil"/>
            </w:tcBorders>
            <w:noWrap/>
            <w:tcMar>
              <w:top w:w="15" w:type="dxa"/>
              <w:left w:w="15" w:type="dxa"/>
              <w:right w:w="15" w:type="dxa"/>
            </w:tcMar>
            <w:vAlign w:val="center"/>
          </w:tcPr>
          <w:p w14:paraId="3A8F5BC3"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2.70 </w:t>
            </w:r>
          </w:p>
        </w:tc>
        <w:tc>
          <w:tcPr>
            <w:tcW w:w="960" w:type="dxa"/>
            <w:tcBorders>
              <w:top w:val="nil"/>
              <w:left w:val="nil"/>
              <w:bottom w:val="nil"/>
              <w:right w:val="nil"/>
            </w:tcBorders>
            <w:noWrap/>
            <w:tcMar>
              <w:top w:w="15" w:type="dxa"/>
              <w:left w:w="15" w:type="dxa"/>
              <w:right w:w="15" w:type="dxa"/>
            </w:tcMar>
            <w:vAlign w:val="center"/>
          </w:tcPr>
          <w:p w14:paraId="28C013F8"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color w:val="000000"/>
                <w:kern w:val="0"/>
                <w:szCs w:val="21"/>
                <w:lang w:bidi="ar"/>
              </w:rPr>
              <w:t>67.56</w:t>
            </w:r>
            <w:r>
              <w:rPr>
                <w:rFonts w:ascii="仿宋_GB2312" w:eastAsia="仿宋_GB2312" w:hint="eastAsia"/>
                <w:color w:val="000000"/>
                <w:kern w:val="0"/>
                <w:szCs w:val="21"/>
                <w:lang w:bidi="ar"/>
              </w:rPr>
              <w:t xml:space="preserve"> </w:t>
            </w:r>
          </w:p>
        </w:tc>
        <w:tc>
          <w:tcPr>
            <w:tcW w:w="960" w:type="dxa"/>
            <w:tcBorders>
              <w:top w:val="nil"/>
              <w:left w:val="nil"/>
              <w:bottom w:val="nil"/>
              <w:right w:val="nil"/>
            </w:tcBorders>
            <w:noWrap/>
            <w:tcMar>
              <w:top w:w="15" w:type="dxa"/>
              <w:left w:w="15" w:type="dxa"/>
              <w:right w:w="15" w:type="dxa"/>
            </w:tcMar>
            <w:vAlign w:val="center"/>
          </w:tcPr>
          <w:p w14:paraId="6BCAD98C"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2.70 </w:t>
            </w:r>
          </w:p>
        </w:tc>
        <w:tc>
          <w:tcPr>
            <w:tcW w:w="960" w:type="dxa"/>
            <w:tcBorders>
              <w:top w:val="nil"/>
              <w:left w:val="nil"/>
              <w:bottom w:val="nil"/>
              <w:right w:val="nil"/>
            </w:tcBorders>
            <w:noWrap/>
            <w:tcMar>
              <w:top w:w="15" w:type="dxa"/>
              <w:left w:w="15" w:type="dxa"/>
              <w:right w:w="15" w:type="dxa"/>
            </w:tcMar>
            <w:vAlign w:val="center"/>
          </w:tcPr>
          <w:p w14:paraId="6008C27F"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5.41 </w:t>
            </w:r>
          </w:p>
        </w:tc>
        <w:tc>
          <w:tcPr>
            <w:tcW w:w="965" w:type="dxa"/>
            <w:tcBorders>
              <w:top w:val="nil"/>
              <w:left w:val="nil"/>
              <w:bottom w:val="nil"/>
              <w:right w:val="nil"/>
            </w:tcBorders>
            <w:noWrap/>
            <w:tcMar>
              <w:top w:w="15" w:type="dxa"/>
              <w:left w:w="15" w:type="dxa"/>
              <w:right w:w="15" w:type="dxa"/>
            </w:tcMar>
            <w:vAlign w:val="center"/>
          </w:tcPr>
          <w:p w14:paraId="4B1A7F0B"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8.11 </w:t>
            </w:r>
          </w:p>
        </w:tc>
        <w:tc>
          <w:tcPr>
            <w:tcW w:w="805" w:type="dxa"/>
            <w:tcBorders>
              <w:top w:val="nil"/>
              <w:left w:val="nil"/>
              <w:bottom w:val="nil"/>
              <w:right w:val="nil"/>
            </w:tcBorders>
            <w:noWrap/>
            <w:tcMar>
              <w:top w:w="15" w:type="dxa"/>
              <w:left w:w="15" w:type="dxa"/>
              <w:right w:w="15" w:type="dxa"/>
            </w:tcMar>
            <w:vAlign w:val="center"/>
          </w:tcPr>
          <w:p w14:paraId="52889AF8"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8.11 </w:t>
            </w:r>
          </w:p>
        </w:tc>
        <w:tc>
          <w:tcPr>
            <w:tcW w:w="743" w:type="dxa"/>
            <w:tcBorders>
              <w:top w:val="nil"/>
              <w:left w:val="nil"/>
              <w:bottom w:val="nil"/>
              <w:right w:val="nil"/>
            </w:tcBorders>
            <w:noWrap/>
            <w:tcMar>
              <w:top w:w="15" w:type="dxa"/>
              <w:left w:w="15" w:type="dxa"/>
              <w:right w:w="15" w:type="dxa"/>
            </w:tcMar>
            <w:vAlign w:val="center"/>
          </w:tcPr>
          <w:p w14:paraId="5DADEAFE" w14:textId="77777777" w:rsidR="009C772B" w:rsidRDefault="00462B66">
            <w:pPr>
              <w:widowControl/>
              <w:jc w:val="left"/>
              <w:textAlignment w:val="center"/>
              <w:rPr>
                <w:rFonts w:ascii="仿宋_GB2312" w:eastAsia="仿宋_GB2312"/>
                <w:color w:val="000000"/>
                <w:szCs w:val="21"/>
              </w:rPr>
            </w:pPr>
            <w:r>
              <w:rPr>
                <w:rFonts w:ascii="仿宋_GB2312" w:eastAsia="仿宋_GB2312" w:hint="eastAsia"/>
                <w:color w:val="000000"/>
                <w:kern w:val="0"/>
                <w:szCs w:val="21"/>
                <w:lang w:bidi="ar"/>
              </w:rPr>
              <w:t xml:space="preserve">2.70 </w:t>
            </w:r>
          </w:p>
        </w:tc>
        <w:tc>
          <w:tcPr>
            <w:tcW w:w="518" w:type="dxa"/>
            <w:tcBorders>
              <w:top w:val="nil"/>
              <w:left w:val="nil"/>
              <w:bottom w:val="nil"/>
              <w:right w:val="nil"/>
            </w:tcBorders>
            <w:noWrap/>
            <w:tcMar>
              <w:top w:w="15" w:type="dxa"/>
              <w:left w:w="15" w:type="dxa"/>
              <w:right w:w="15" w:type="dxa"/>
            </w:tcMar>
            <w:vAlign w:val="center"/>
          </w:tcPr>
          <w:p w14:paraId="741CF660" w14:textId="77777777" w:rsidR="009C772B" w:rsidRDefault="00462B66">
            <w:pPr>
              <w:widowControl/>
              <w:jc w:val="left"/>
              <w:textAlignment w:val="center"/>
              <w:rPr>
                <w:rFonts w:ascii="仿宋_GB2312" w:eastAsia="仿宋_GB2312"/>
                <w:color w:val="000000"/>
                <w:szCs w:val="21"/>
              </w:rPr>
            </w:pPr>
            <w:r>
              <w:rPr>
                <w:rFonts w:ascii="仿宋_GB2312" w:eastAsia="仿宋_GB2312"/>
                <w:color w:val="000000"/>
                <w:kern w:val="0"/>
                <w:szCs w:val="21"/>
                <w:lang w:bidi="ar"/>
              </w:rPr>
              <w:t>2</w:t>
            </w:r>
            <w:r>
              <w:rPr>
                <w:rFonts w:ascii="仿宋_GB2312" w:eastAsia="仿宋_GB2312" w:hint="eastAsia"/>
                <w:color w:val="000000"/>
                <w:kern w:val="0"/>
                <w:szCs w:val="21"/>
                <w:lang w:bidi="ar"/>
              </w:rPr>
              <w:t>.</w:t>
            </w:r>
            <w:r>
              <w:rPr>
                <w:rFonts w:ascii="仿宋_GB2312" w:eastAsia="仿宋_GB2312"/>
                <w:color w:val="000000"/>
                <w:kern w:val="0"/>
                <w:szCs w:val="21"/>
                <w:lang w:bidi="ar"/>
              </w:rPr>
              <w:t>7</w:t>
            </w:r>
            <w:r>
              <w:rPr>
                <w:rFonts w:ascii="仿宋_GB2312" w:eastAsia="仿宋_GB2312" w:hint="eastAsia"/>
                <w:color w:val="000000"/>
                <w:kern w:val="0"/>
                <w:szCs w:val="21"/>
                <w:lang w:bidi="ar"/>
              </w:rPr>
              <w:t xml:space="preserve">0 </w:t>
            </w:r>
          </w:p>
        </w:tc>
      </w:tr>
      <w:tr w:rsidR="009C772B" w14:paraId="481809C3" w14:textId="77777777">
        <w:trPr>
          <w:trHeight w:val="440"/>
        </w:trPr>
        <w:tc>
          <w:tcPr>
            <w:tcW w:w="1021" w:type="dxa"/>
            <w:tcBorders>
              <w:right w:val="nil"/>
            </w:tcBorders>
            <w:tcMar>
              <w:top w:w="15" w:type="dxa"/>
              <w:left w:w="15" w:type="dxa"/>
              <w:right w:w="15" w:type="dxa"/>
            </w:tcMar>
            <w:vAlign w:val="center"/>
          </w:tcPr>
          <w:p w14:paraId="192D03BE"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果肉颜色</w:t>
            </w:r>
          </w:p>
        </w:tc>
        <w:tc>
          <w:tcPr>
            <w:tcW w:w="1161" w:type="dxa"/>
            <w:tcBorders>
              <w:top w:val="nil"/>
              <w:left w:val="nil"/>
              <w:bottom w:val="nil"/>
              <w:right w:val="nil"/>
            </w:tcBorders>
            <w:noWrap/>
            <w:tcMar>
              <w:top w:w="15" w:type="dxa"/>
              <w:left w:w="15" w:type="dxa"/>
              <w:right w:w="15" w:type="dxa"/>
            </w:tcMar>
            <w:vAlign w:val="center"/>
          </w:tcPr>
          <w:p w14:paraId="6EF54BD0"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szCs w:val="21"/>
              </w:rPr>
              <w:t>分级</w:t>
            </w:r>
          </w:p>
        </w:tc>
        <w:tc>
          <w:tcPr>
            <w:tcW w:w="960" w:type="dxa"/>
            <w:tcBorders>
              <w:top w:val="nil"/>
              <w:left w:val="nil"/>
              <w:bottom w:val="nil"/>
              <w:right w:val="nil"/>
            </w:tcBorders>
            <w:noWrap/>
            <w:tcMar>
              <w:top w:w="15" w:type="dxa"/>
              <w:left w:w="15" w:type="dxa"/>
              <w:right w:w="15" w:type="dxa"/>
            </w:tcMar>
            <w:vAlign w:val="center"/>
          </w:tcPr>
          <w:p w14:paraId="536A68D1"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白</w:t>
            </w:r>
          </w:p>
        </w:tc>
        <w:tc>
          <w:tcPr>
            <w:tcW w:w="960" w:type="dxa"/>
            <w:tcBorders>
              <w:top w:val="nil"/>
              <w:left w:val="nil"/>
              <w:bottom w:val="nil"/>
              <w:right w:val="nil"/>
            </w:tcBorders>
            <w:noWrap/>
            <w:tcMar>
              <w:top w:w="15" w:type="dxa"/>
              <w:left w:w="15" w:type="dxa"/>
              <w:right w:w="15" w:type="dxa"/>
            </w:tcMar>
            <w:vAlign w:val="center"/>
          </w:tcPr>
          <w:p w14:paraId="3443F650"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淡黄</w:t>
            </w:r>
          </w:p>
        </w:tc>
        <w:tc>
          <w:tcPr>
            <w:tcW w:w="960" w:type="dxa"/>
            <w:tcBorders>
              <w:top w:val="nil"/>
              <w:left w:val="nil"/>
              <w:bottom w:val="nil"/>
              <w:right w:val="nil"/>
            </w:tcBorders>
            <w:noWrap/>
            <w:tcMar>
              <w:top w:w="15" w:type="dxa"/>
              <w:left w:w="15" w:type="dxa"/>
              <w:right w:w="15" w:type="dxa"/>
            </w:tcMar>
            <w:vAlign w:val="center"/>
          </w:tcPr>
          <w:p w14:paraId="2E4D337B"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黄</w:t>
            </w:r>
          </w:p>
        </w:tc>
        <w:tc>
          <w:tcPr>
            <w:tcW w:w="960" w:type="dxa"/>
            <w:tcBorders>
              <w:top w:val="nil"/>
              <w:left w:val="nil"/>
              <w:bottom w:val="nil"/>
              <w:right w:val="nil"/>
            </w:tcBorders>
            <w:noWrap/>
            <w:tcMar>
              <w:top w:w="15" w:type="dxa"/>
              <w:left w:w="15" w:type="dxa"/>
              <w:right w:w="15" w:type="dxa"/>
            </w:tcMar>
            <w:vAlign w:val="center"/>
          </w:tcPr>
          <w:p w14:paraId="62BCB60C"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橙黄</w:t>
            </w:r>
          </w:p>
        </w:tc>
        <w:tc>
          <w:tcPr>
            <w:tcW w:w="965" w:type="dxa"/>
            <w:tcBorders>
              <w:top w:val="nil"/>
              <w:left w:val="nil"/>
              <w:bottom w:val="nil"/>
              <w:right w:val="nil"/>
            </w:tcBorders>
            <w:noWrap/>
            <w:tcMar>
              <w:top w:w="15" w:type="dxa"/>
              <w:left w:w="15" w:type="dxa"/>
              <w:right w:w="15" w:type="dxa"/>
            </w:tcMar>
            <w:vAlign w:val="center"/>
          </w:tcPr>
          <w:p w14:paraId="7CA0C552" w14:textId="77777777" w:rsidR="009C772B" w:rsidRDefault="009C772B">
            <w:pPr>
              <w:jc w:val="left"/>
              <w:rPr>
                <w:rFonts w:ascii="仿宋_GB2312" w:eastAsia="仿宋_GB2312"/>
                <w:color w:val="000000"/>
                <w:kern w:val="0"/>
                <w:szCs w:val="21"/>
                <w:lang w:bidi="ar"/>
              </w:rPr>
            </w:pPr>
          </w:p>
        </w:tc>
        <w:tc>
          <w:tcPr>
            <w:tcW w:w="805" w:type="dxa"/>
            <w:tcBorders>
              <w:top w:val="nil"/>
              <w:left w:val="nil"/>
              <w:bottom w:val="nil"/>
              <w:right w:val="nil"/>
            </w:tcBorders>
            <w:noWrap/>
            <w:tcMar>
              <w:top w:w="15" w:type="dxa"/>
              <w:left w:w="15" w:type="dxa"/>
              <w:right w:w="15" w:type="dxa"/>
            </w:tcMar>
            <w:vAlign w:val="center"/>
          </w:tcPr>
          <w:p w14:paraId="3EBEC842" w14:textId="77777777" w:rsidR="009C772B" w:rsidRDefault="009C772B">
            <w:pPr>
              <w:jc w:val="left"/>
              <w:rPr>
                <w:rFonts w:ascii="仿宋_GB2312" w:eastAsia="仿宋_GB2312"/>
                <w:color w:val="000000"/>
                <w:szCs w:val="21"/>
              </w:rPr>
            </w:pPr>
          </w:p>
        </w:tc>
        <w:tc>
          <w:tcPr>
            <w:tcW w:w="743" w:type="dxa"/>
            <w:tcBorders>
              <w:top w:val="nil"/>
              <w:left w:val="nil"/>
              <w:bottom w:val="nil"/>
              <w:right w:val="nil"/>
            </w:tcBorders>
            <w:noWrap/>
            <w:tcMar>
              <w:top w:w="15" w:type="dxa"/>
              <w:left w:w="15" w:type="dxa"/>
              <w:right w:w="15" w:type="dxa"/>
            </w:tcMar>
            <w:vAlign w:val="center"/>
          </w:tcPr>
          <w:p w14:paraId="3815745A" w14:textId="77777777" w:rsidR="009C772B" w:rsidRDefault="009C772B">
            <w:pPr>
              <w:jc w:val="left"/>
              <w:rPr>
                <w:rFonts w:ascii="仿宋_GB2312" w:eastAsia="仿宋_GB2312"/>
                <w:color w:val="000000"/>
                <w:szCs w:val="21"/>
              </w:rPr>
            </w:pPr>
          </w:p>
        </w:tc>
        <w:tc>
          <w:tcPr>
            <w:tcW w:w="518" w:type="dxa"/>
            <w:tcBorders>
              <w:top w:val="nil"/>
              <w:left w:val="nil"/>
              <w:bottom w:val="nil"/>
              <w:right w:val="nil"/>
            </w:tcBorders>
            <w:noWrap/>
            <w:tcMar>
              <w:top w:w="15" w:type="dxa"/>
              <w:left w:w="15" w:type="dxa"/>
              <w:right w:w="15" w:type="dxa"/>
            </w:tcMar>
            <w:vAlign w:val="center"/>
          </w:tcPr>
          <w:p w14:paraId="2A1D7B83" w14:textId="77777777" w:rsidR="009C772B" w:rsidRDefault="009C772B">
            <w:pPr>
              <w:jc w:val="left"/>
              <w:rPr>
                <w:rFonts w:ascii="仿宋_GB2312" w:eastAsia="仿宋_GB2312"/>
                <w:color w:val="000000"/>
                <w:szCs w:val="21"/>
              </w:rPr>
            </w:pPr>
          </w:p>
        </w:tc>
      </w:tr>
      <w:tr w:rsidR="009C772B" w14:paraId="5E98C0EB" w14:textId="77777777">
        <w:trPr>
          <w:trHeight w:val="440"/>
        </w:trPr>
        <w:tc>
          <w:tcPr>
            <w:tcW w:w="1021" w:type="dxa"/>
            <w:tcBorders>
              <w:right w:val="nil"/>
            </w:tcBorders>
            <w:tcMar>
              <w:top w:w="15" w:type="dxa"/>
              <w:left w:w="15" w:type="dxa"/>
              <w:right w:w="15" w:type="dxa"/>
            </w:tcMar>
            <w:vAlign w:val="center"/>
          </w:tcPr>
          <w:p w14:paraId="5D3B4804" w14:textId="77777777" w:rsidR="009C772B" w:rsidRDefault="009C772B">
            <w:pPr>
              <w:rPr>
                <w:rFonts w:ascii="仿宋_GB2312" w:eastAsia="仿宋_GB2312"/>
                <w:color w:val="000000"/>
                <w:kern w:val="0"/>
                <w:szCs w:val="21"/>
                <w:lang w:bidi="ar"/>
              </w:rPr>
            </w:pPr>
          </w:p>
        </w:tc>
        <w:tc>
          <w:tcPr>
            <w:tcW w:w="1161" w:type="dxa"/>
            <w:tcBorders>
              <w:top w:val="nil"/>
              <w:left w:val="nil"/>
              <w:bottom w:val="nil"/>
              <w:right w:val="nil"/>
            </w:tcBorders>
            <w:noWrap/>
            <w:tcMar>
              <w:top w:w="15" w:type="dxa"/>
              <w:left w:w="15" w:type="dxa"/>
              <w:right w:w="15" w:type="dxa"/>
            </w:tcMar>
            <w:vAlign w:val="center"/>
          </w:tcPr>
          <w:p w14:paraId="4646BAE9"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szCs w:val="21"/>
              </w:rPr>
              <w:t>比例（%）</w:t>
            </w:r>
          </w:p>
        </w:tc>
        <w:tc>
          <w:tcPr>
            <w:tcW w:w="960" w:type="dxa"/>
            <w:tcBorders>
              <w:top w:val="nil"/>
              <w:left w:val="nil"/>
              <w:bottom w:val="nil"/>
              <w:right w:val="nil"/>
            </w:tcBorders>
            <w:noWrap/>
            <w:tcMar>
              <w:top w:w="15" w:type="dxa"/>
              <w:left w:w="15" w:type="dxa"/>
              <w:right w:w="15" w:type="dxa"/>
            </w:tcMar>
            <w:vAlign w:val="center"/>
          </w:tcPr>
          <w:p w14:paraId="227D6758"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13.51 </w:t>
            </w:r>
          </w:p>
        </w:tc>
        <w:tc>
          <w:tcPr>
            <w:tcW w:w="960" w:type="dxa"/>
            <w:tcBorders>
              <w:top w:val="nil"/>
              <w:left w:val="nil"/>
              <w:bottom w:val="nil"/>
              <w:right w:val="nil"/>
            </w:tcBorders>
            <w:noWrap/>
            <w:tcMar>
              <w:top w:w="15" w:type="dxa"/>
              <w:left w:w="15" w:type="dxa"/>
              <w:right w:w="15" w:type="dxa"/>
            </w:tcMar>
            <w:vAlign w:val="center"/>
          </w:tcPr>
          <w:p w14:paraId="3FF2679F"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29.73 </w:t>
            </w:r>
          </w:p>
        </w:tc>
        <w:tc>
          <w:tcPr>
            <w:tcW w:w="960" w:type="dxa"/>
            <w:tcBorders>
              <w:top w:val="nil"/>
              <w:left w:val="nil"/>
              <w:bottom w:val="nil"/>
              <w:right w:val="nil"/>
            </w:tcBorders>
            <w:noWrap/>
            <w:tcMar>
              <w:top w:w="15" w:type="dxa"/>
              <w:left w:w="15" w:type="dxa"/>
              <w:right w:w="15" w:type="dxa"/>
            </w:tcMar>
            <w:vAlign w:val="center"/>
          </w:tcPr>
          <w:p w14:paraId="517E11A2"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48.65 </w:t>
            </w:r>
          </w:p>
        </w:tc>
        <w:tc>
          <w:tcPr>
            <w:tcW w:w="960" w:type="dxa"/>
            <w:tcBorders>
              <w:top w:val="nil"/>
              <w:left w:val="nil"/>
              <w:bottom w:val="nil"/>
              <w:right w:val="nil"/>
            </w:tcBorders>
            <w:noWrap/>
            <w:tcMar>
              <w:top w:w="15" w:type="dxa"/>
              <w:left w:w="15" w:type="dxa"/>
              <w:right w:w="15" w:type="dxa"/>
            </w:tcMar>
            <w:vAlign w:val="center"/>
          </w:tcPr>
          <w:p w14:paraId="6C7749A4"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8.11 </w:t>
            </w:r>
          </w:p>
        </w:tc>
        <w:tc>
          <w:tcPr>
            <w:tcW w:w="965" w:type="dxa"/>
            <w:tcBorders>
              <w:top w:val="nil"/>
              <w:left w:val="nil"/>
              <w:bottom w:val="nil"/>
              <w:right w:val="nil"/>
            </w:tcBorders>
            <w:noWrap/>
            <w:tcMar>
              <w:top w:w="15" w:type="dxa"/>
              <w:left w:w="15" w:type="dxa"/>
              <w:right w:w="15" w:type="dxa"/>
            </w:tcMar>
            <w:vAlign w:val="center"/>
          </w:tcPr>
          <w:p w14:paraId="375117F5" w14:textId="77777777" w:rsidR="009C772B" w:rsidRDefault="009C772B">
            <w:pPr>
              <w:jc w:val="left"/>
              <w:rPr>
                <w:rFonts w:ascii="仿宋_GB2312" w:eastAsia="仿宋_GB2312"/>
                <w:color w:val="000000"/>
                <w:kern w:val="0"/>
                <w:szCs w:val="21"/>
                <w:lang w:bidi="ar"/>
              </w:rPr>
            </w:pPr>
          </w:p>
        </w:tc>
        <w:tc>
          <w:tcPr>
            <w:tcW w:w="805" w:type="dxa"/>
            <w:tcBorders>
              <w:top w:val="nil"/>
              <w:left w:val="nil"/>
              <w:bottom w:val="nil"/>
              <w:right w:val="nil"/>
            </w:tcBorders>
            <w:noWrap/>
            <w:tcMar>
              <w:top w:w="15" w:type="dxa"/>
              <w:left w:w="15" w:type="dxa"/>
              <w:right w:w="15" w:type="dxa"/>
            </w:tcMar>
            <w:vAlign w:val="center"/>
          </w:tcPr>
          <w:p w14:paraId="3D10E3C0" w14:textId="77777777" w:rsidR="009C772B" w:rsidRDefault="009C772B">
            <w:pPr>
              <w:jc w:val="left"/>
              <w:rPr>
                <w:rFonts w:ascii="仿宋_GB2312" w:eastAsia="仿宋_GB2312"/>
                <w:color w:val="000000"/>
                <w:szCs w:val="21"/>
              </w:rPr>
            </w:pPr>
          </w:p>
        </w:tc>
        <w:tc>
          <w:tcPr>
            <w:tcW w:w="743" w:type="dxa"/>
            <w:tcBorders>
              <w:top w:val="nil"/>
              <w:left w:val="nil"/>
              <w:bottom w:val="nil"/>
              <w:right w:val="nil"/>
            </w:tcBorders>
            <w:noWrap/>
            <w:tcMar>
              <w:top w:w="15" w:type="dxa"/>
              <w:left w:w="15" w:type="dxa"/>
              <w:right w:w="15" w:type="dxa"/>
            </w:tcMar>
            <w:vAlign w:val="center"/>
          </w:tcPr>
          <w:p w14:paraId="4BFE1D1B" w14:textId="77777777" w:rsidR="009C772B" w:rsidRDefault="009C772B">
            <w:pPr>
              <w:jc w:val="left"/>
              <w:rPr>
                <w:rFonts w:ascii="仿宋_GB2312" w:eastAsia="仿宋_GB2312"/>
                <w:color w:val="000000"/>
                <w:szCs w:val="21"/>
              </w:rPr>
            </w:pPr>
          </w:p>
        </w:tc>
        <w:tc>
          <w:tcPr>
            <w:tcW w:w="518" w:type="dxa"/>
            <w:tcBorders>
              <w:top w:val="nil"/>
              <w:left w:val="nil"/>
              <w:bottom w:val="nil"/>
              <w:right w:val="nil"/>
            </w:tcBorders>
            <w:noWrap/>
            <w:tcMar>
              <w:top w:w="15" w:type="dxa"/>
              <w:left w:w="15" w:type="dxa"/>
              <w:right w:w="15" w:type="dxa"/>
            </w:tcMar>
            <w:vAlign w:val="center"/>
          </w:tcPr>
          <w:p w14:paraId="6EAF8546" w14:textId="77777777" w:rsidR="009C772B" w:rsidRDefault="009C772B">
            <w:pPr>
              <w:jc w:val="left"/>
              <w:rPr>
                <w:rFonts w:ascii="仿宋_GB2312" w:eastAsia="仿宋_GB2312"/>
                <w:color w:val="000000"/>
                <w:szCs w:val="21"/>
              </w:rPr>
            </w:pPr>
          </w:p>
        </w:tc>
      </w:tr>
      <w:tr w:rsidR="009C772B" w14:paraId="214049F1" w14:textId="77777777">
        <w:trPr>
          <w:trHeight w:val="440"/>
        </w:trPr>
        <w:tc>
          <w:tcPr>
            <w:tcW w:w="1021" w:type="dxa"/>
            <w:tcBorders>
              <w:right w:val="nil"/>
            </w:tcBorders>
            <w:tcMar>
              <w:top w:w="15" w:type="dxa"/>
              <w:left w:w="15" w:type="dxa"/>
              <w:right w:w="15" w:type="dxa"/>
            </w:tcMar>
            <w:vAlign w:val="center"/>
          </w:tcPr>
          <w:p w14:paraId="252DE631"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果实形状</w:t>
            </w:r>
          </w:p>
        </w:tc>
        <w:tc>
          <w:tcPr>
            <w:tcW w:w="1161" w:type="dxa"/>
            <w:tcBorders>
              <w:top w:val="nil"/>
              <w:left w:val="nil"/>
              <w:bottom w:val="nil"/>
              <w:right w:val="nil"/>
            </w:tcBorders>
            <w:noWrap/>
            <w:tcMar>
              <w:top w:w="15" w:type="dxa"/>
              <w:left w:w="15" w:type="dxa"/>
              <w:right w:w="15" w:type="dxa"/>
            </w:tcMar>
            <w:vAlign w:val="center"/>
          </w:tcPr>
          <w:p w14:paraId="6CE4B213"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szCs w:val="21"/>
              </w:rPr>
              <w:t>分级</w:t>
            </w:r>
          </w:p>
        </w:tc>
        <w:tc>
          <w:tcPr>
            <w:tcW w:w="960" w:type="dxa"/>
            <w:tcBorders>
              <w:top w:val="nil"/>
              <w:left w:val="nil"/>
              <w:bottom w:val="nil"/>
              <w:right w:val="nil"/>
            </w:tcBorders>
            <w:noWrap/>
            <w:tcMar>
              <w:top w:w="15" w:type="dxa"/>
              <w:left w:w="15" w:type="dxa"/>
              <w:right w:w="15" w:type="dxa"/>
            </w:tcMar>
            <w:vAlign w:val="center"/>
          </w:tcPr>
          <w:p w14:paraId="1C907FA9"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椭圆形</w:t>
            </w:r>
          </w:p>
        </w:tc>
        <w:tc>
          <w:tcPr>
            <w:tcW w:w="960" w:type="dxa"/>
            <w:tcBorders>
              <w:top w:val="nil"/>
              <w:left w:val="nil"/>
              <w:bottom w:val="nil"/>
              <w:right w:val="nil"/>
            </w:tcBorders>
            <w:noWrap/>
            <w:tcMar>
              <w:top w:w="15" w:type="dxa"/>
              <w:left w:w="15" w:type="dxa"/>
              <w:right w:w="15" w:type="dxa"/>
            </w:tcMar>
            <w:vAlign w:val="center"/>
          </w:tcPr>
          <w:p w14:paraId="6E7E3A80"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卵形         </w:t>
            </w:r>
          </w:p>
        </w:tc>
        <w:tc>
          <w:tcPr>
            <w:tcW w:w="960" w:type="dxa"/>
            <w:tcBorders>
              <w:top w:val="nil"/>
              <w:left w:val="nil"/>
              <w:bottom w:val="nil"/>
              <w:right w:val="nil"/>
            </w:tcBorders>
            <w:noWrap/>
            <w:tcMar>
              <w:top w:w="15" w:type="dxa"/>
              <w:left w:w="15" w:type="dxa"/>
              <w:right w:w="15" w:type="dxa"/>
            </w:tcMar>
            <w:vAlign w:val="center"/>
          </w:tcPr>
          <w:p w14:paraId="7B9744F8"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倒卵形         </w:t>
            </w:r>
          </w:p>
        </w:tc>
        <w:tc>
          <w:tcPr>
            <w:tcW w:w="960" w:type="dxa"/>
            <w:tcBorders>
              <w:top w:val="nil"/>
              <w:left w:val="nil"/>
              <w:bottom w:val="nil"/>
              <w:right w:val="nil"/>
            </w:tcBorders>
            <w:noWrap/>
            <w:tcMar>
              <w:top w:w="15" w:type="dxa"/>
              <w:left w:w="15" w:type="dxa"/>
              <w:right w:w="15" w:type="dxa"/>
            </w:tcMar>
            <w:vAlign w:val="center"/>
          </w:tcPr>
          <w:p w14:paraId="753DE3B0"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长椭圆形       </w:t>
            </w:r>
          </w:p>
        </w:tc>
        <w:tc>
          <w:tcPr>
            <w:tcW w:w="965" w:type="dxa"/>
            <w:tcBorders>
              <w:top w:val="nil"/>
              <w:left w:val="nil"/>
              <w:bottom w:val="nil"/>
              <w:right w:val="nil"/>
            </w:tcBorders>
            <w:noWrap/>
            <w:tcMar>
              <w:top w:w="15" w:type="dxa"/>
              <w:left w:w="15" w:type="dxa"/>
              <w:right w:w="15" w:type="dxa"/>
            </w:tcMar>
            <w:vAlign w:val="center"/>
          </w:tcPr>
          <w:p w14:paraId="6254D20B" w14:textId="77777777" w:rsidR="009C772B" w:rsidRDefault="00462B66">
            <w:pPr>
              <w:widowControl/>
              <w:jc w:val="left"/>
              <w:textAlignment w:val="center"/>
              <w:rPr>
                <w:rFonts w:ascii="仿宋_GB2312" w:eastAsia="仿宋_GB2312"/>
                <w:color w:val="000000"/>
                <w:kern w:val="0"/>
                <w:szCs w:val="21"/>
                <w:lang w:bidi="ar"/>
              </w:rPr>
            </w:pPr>
            <w:r>
              <w:rPr>
                <w:rFonts w:ascii="仿宋_GB2312" w:eastAsia="仿宋_GB2312" w:hint="eastAsia"/>
                <w:color w:val="000000"/>
                <w:kern w:val="0"/>
                <w:szCs w:val="21"/>
                <w:lang w:bidi="ar"/>
              </w:rPr>
              <w:t xml:space="preserve">长卵形         </w:t>
            </w:r>
          </w:p>
        </w:tc>
        <w:tc>
          <w:tcPr>
            <w:tcW w:w="805" w:type="dxa"/>
            <w:tcBorders>
              <w:top w:val="nil"/>
              <w:left w:val="nil"/>
              <w:bottom w:val="nil"/>
              <w:right w:val="nil"/>
            </w:tcBorders>
            <w:noWrap/>
            <w:tcMar>
              <w:top w:w="15" w:type="dxa"/>
              <w:left w:w="15" w:type="dxa"/>
              <w:right w:w="15" w:type="dxa"/>
            </w:tcMar>
            <w:vAlign w:val="center"/>
          </w:tcPr>
          <w:p w14:paraId="6B0ADA9E" w14:textId="77777777" w:rsidR="009C772B" w:rsidRDefault="009C772B">
            <w:pPr>
              <w:jc w:val="left"/>
              <w:rPr>
                <w:rFonts w:ascii="仿宋_GB2312" w:eastAsia="仿宋_GB2312"/>
                <w:color w:val="000000"/>
                <w:szCs w:val="21"/>
              </w:rPr>
            </w:pPr>
          </w:p>
        </w:tc>
        <w:tc>
          <w:tcPr>
            <w:tcW w:w="743" w:type="dxa"/>
            <w:tcBorders>
              <w:top w:val="nil"/>
              <w:left w:val="nil"/>
              <w:bottom w:val="nil"/>
              <w:right w:val="nil"/>
            </w:tcBorders>
            <w:noWrap/>
            <w:tcMar>
              <w:top w:w="15" w:type="dxa"/>
              <w:left w:w="15" w:type="dxa"/>
              <w:right w:w="15" w:type="dxa"/>
            </w:tcMar>
            <w:vAlign w:val="center"/>
          </w:tcPr>
          <w:p w14:paraId="1A71CB73" w14:textId="77777777" w:rsidR="009C772B" w:rsidRDefault="009C772B">
            <w:pPr>
              <w:jc w:val="left"/>
              <w:rPr>
                <w:rFonts w:ascii="仿宋_GB2312" w:eastAsia="仿宋_GB2312"/>
                <w:color w:val="000000"/>
                <w:szCs w:val="21"/>
              </w:rPr>
            </w:pPr>
          </w:p>
        </w:tc>
        <w:tc>
          <w:tcPr>
            <w:tcW w:w="518" w:type="dxa"/>
            <w:tcBorders>
              <w:top w:val="nil"/>
              <w:left w:val="nil"/>
              <w:bottom w:val="nil"/>
              <w:right w:val="nil"/>
            </w:tcBorders>
            <w:noWrap/>
            <w:tcMar>
              <w:top w:w="15" w:type="dxa"/>
              <w:left w:w="15" w:type="dxa"/>
              <w:right w:w="15" w:type="dxa"/>
            </w:tcMar>
            <w:vAlign w:val="center"/>
          </w:tcPr>
          <w:p w14:paraId="1A96AB8F" w14:textId="77777777" w:rsidR="009C772B" w:rsidRDefault="009C772B">
            <w:pPr>
              <w:jc w:val="left"/>
              <w:rPr>
                <w:rFonts w:ascii="仿宋_GB2312" w:eastAsia="仿宋_GB2312"/>
                <w:color w:val="000000"/>
                <w:szCs w:val="21"/>
              </w:rPr>
            </w:pPr>
          </w:p>
        </w:tc>
      </w:tr>
      <w:tr w:rsidR="009C772B" w14:paraId="5A3A8165" w14:textId="77777777">
        <w:trPr>
          <w:trHeight w:val="440"/>
        </w:trPr>
        <w:tc>
          <w:tcPr>
            <w:tcW w:w="1021" w:type="dxa"/>
            <w:tcBorders>
              <w:bottom w:val="single" w:sz="12" w:space="0" w:color="auto"/>
              <w:right w:val="nil"/>
            </w:tcBorders>
            <w:tcMar>
              <w:top w:w="15" w:type="dxa"/>
              <w:left w:w="15" w:type="dxa"/>
              <w:right w:w="15" w:type="dxa"/>
            </w:tcMar>
            <w:vAlign w:val="center"/>
          </w:tcPr>
          <w:p w14:paraId="3A6176D9" w14:textId="77777777" w:rsidR="009C772B" w:rsidRDefault="009C772B">
            <w:pPr>
              <w:rPr>
                <w:rFonts w:ascii="仿宋_GB2312" w:eastAsia="仿宋_GB2312"/>
                <w:color w:val="000000"/>
                <w:kern w:val="0"/>
                <w:szCs w:val="21"/>
                <w:lang w:bidi="ar"/>
              </w:rPr>
            </w:pPr>
          </w:p>
        </w:tc>
        <w:tc>
          <w:tcPr>
            <w:tcW w:w="1161" w:type="dxa"/>
            <w:tcBorders>
              <w:top w:val="nil"/>
              <w:left w:val="nil"/>
              <w:bottom w:val="single" w:sz="12" w:space="0" w:color="auto"/>
              <w:right w:val="nil"/>
            </w:tcBorders>
            <w:noWrap/>
            <w:tcMar>
              <w:top w:w="15" w:type="dxa"/>
              <w:left w:w="15" w:type="dxa"/>
              <w:right w:w="15" w:type="dxa"/>
            </w:tcMar>
            <w:vAlign w:val="center"/>
          </w:tcPr>
          <w:p w14:paraId="48192392" w14:textId="77777777" w:rsidR="009C772B" w:rsidRDefault="00462B66">
            <w:pPr>
              <w:rPr>
                <w:rFonts w:ascii="仿宋_GB2312" w:eastAsia="仿宋_GB2312"/>
                <w:color w:val="000000"/>
                <w:kern w:val="0"/>
                <w:szCs w:val="21"/>
                <w:lang w:bidi="ar"/>
              </w:rPr>
            </w:pPr>
            <w:r>
              <w:rPr>
                <w:rFonts w:ascii="仿宋_GB2312" w:eastAsia="仿宋_GB2312" w:hint="eastAsia"/>
                <w:color w:val="000000"/>
                <w:kern w:val="0"/>
                <w:szCs w:val="21"/>
                <w:lang w:bidi="ar"/>
              </w:rPr>
              <w:t>比例（%）</w:t>
            </w:r>
          </w:p>
        </w:tc>
        <w:tc>
          <w:tcPr>
            <w:tcW w:w="960" w:type="dxa"/>
            <w:tcBorders>
              <w:top w:val="nil"/>
              <w:left w:val="nil"/>
              <w:bottom w:val="single" w:sz="12" w:space="0" w:color="auto"/>
              <w:right w:val="nil"/>
            </w:tcBorders>
            <w:noWrap/>
            <w:tcMar>
              <w:top w:w="15" w:type="dxa"/>
              <w:left w:w="15" w:type="dxa"/>
              <w:right w:w="15" w:type="dxa"/>
            </w:tcMar>
            <w:vAlign w:val="center"/>
          </w:tcPr>
          <w:p w14:paraId="07766F7C" w14:textId="77777777" w:rsidR="009C772B" w:rsidRDefault="00462B66">
            <w:pPr>
              <w:rPr>
                <w:rFonts w:ascii="仿宋_GB2312" w:eastAsia="仿宋_GB2312"/>
                <w:color w:val="000000"/>
                <w:kern w:val="0"/>
                <w:szCs w:val="21"/>
                <w:lang w:bidi="ar"/>
              </w:rPr>
            </w:pPr>
            <w:r>
              <w:rPr>
                <w:rFonts w:ascii="仿宋_GB2312" w:eastAsia="仿宋_GB2312" w:hint="eastAsia"/>
                <w:color w:val="000000"/>
                <w:kern w:val="0"/>
                <w:szCs w:val="21"/>
                <w:lang w:bidi="ar"/>
              </w:rPr>
              <w:t xml:space="preserve">16.22 </w:t>
            </w:r>
          </w:p>
        </w:tc>
        <w:tc>
          <w:tcPr>
            <w:tcW w:w="960" w:type="dxa"/>
            <w:tcBorders>
              <w:top w:val="nil"/>
              <w:left w:val="nil"/>
              <w:bottom w:val="single" w:sz="12" w:space="0" w:color="auto"/>
              <w:right w:val="nil"/>
            </w:tcBorders>
            <w:noWrap/>
            <w:tcMar>
              <w:top w:w="15" w:type="dxa"/>
              <w:left w:w="15" w:type="dxa"/>
              <w:right w:w="15" w:type="dxa"/>
            </w:tcMar>
            <w:vAlign w:val="center"/>
          </w:tcPr>
          <w:p w14:paraId="659F9A8C" w14:textId="77777777" w:rsidR="009C772B" w:rsidRDefault="00462B66">
            <w:pPr>
              <w:rPr>
                <w:rFonts w:ascii="仿宋_GB2312" w:eastAsia="仿宋_GB2312"/>
                <w:color w:val="000000"/>
                <w:kern w:val="0"/>
                <w:szCs w:val="21"/>
                <w:lang w:bidi="ar"/>
              </w:rPr>
            </w:pPr>
            <w:r>
              <w:rPr>
                <w:rFonts w:ascii="仿宋_GB2312" w:eastAsia="仿宋_GB2312" w:hint="eastAsia"/>
                <w:color w:val="000000"/>
                <w:kern w:val="0"/>
                <w:szCs w:val="21"/>
                <w:lang w:bidi="ar"/>
              </w:rPr>
              <w:t xml:space="preserve">40.54 </w:t>
            </w:r>
          </w:p>
        </w:tc>
        <w:tc>
          <w:tcPr>
            <w:tcW w:w="960" w:type="dxa"/>
            <w:tcBorders>
              <w:top w:val="nil"/>
              <w:left w:val="nil"/>
              <w:bottom w:val="single" w:sz="12" w:space="0" w:color="auto"/>
              <w:right w:val="nil"/>
            </w:tcBorders>
            <w:noWrap/>
            <w:tcMar>
              <w:top w:w="15" w:type="dxa"/>
              <w:left w:w="15" w:type="dxa"/>
              <w:right w:w="15" w:type="dxa"/>
            </w:tcMar>
            <w:vAlign w:val="center"/>
          </w:tcPr>
          <w:p w14:paraId="36F8D709" w14:textId="77777777" w:rsidR="009C772B" w:rsidRDefault="00462B66">
            <w:pPr>
              <w:rPr>
                <w:rFonts w:ascii="仿宋_GB2312" w:eastAsia="仿宋_GB2312"/>
                <w:color w:val="000000"/>
                <w:kern w:val="0"/>
                <w:szCs w:val="21"/>
                <w:lang w:bidi="ar"/>
              </w:rPr>
            </w:pPr>
            <w:r>
              <w:rPr>
                <w:rFonts w:ascii="仿宋_GB2312" w:eastAsia="仿宋_GB2312" w:hint="eastAsia"/>
                <w:color w:val="000000"/>
                <w:kern w:val="0"/>
                <w:szCs w:val="21"/>
                <w:lang w:bidi="ar"/>
              </w:rPr>
              <w:t xml:space="preserve">8.11 </w:t>
            </w:r>
          </w:p>
        </w:tc>
        <w:tc>
          <w:tcPr>
            <w:tcW w:w="960" w:type="dxa"/>
            <w:tcBorders>
              <w:top w:val="nil"/>
              <w:left w:val="nil"/>
              <w:bottom w:val="single" w:sz="12" w:space="0" w:color="auto"/>
              <w:right w:val="nil"/>
            </w:tcBorders>
            <w:noWrap/>
            <w:tcMar>
              <w:top w:w="15" w:type="dxa"/>
              <w:left w:w="15" w:type="dxa"/>
              <w:right w:w="15" w:type="dxa"/>
            </w:tcMar>
            <w:vAlign w:val="center"/>
          </w:tcPr>
          <w:p w14:paraId="035E3683" w14:textId="77777777" w:rsidR="009C772B" w:rsidRDefault="00462B66">
            <w:pPr>
              <w:rPr>
                <w:rFonts w:ascii="仿宋_GB2312" w:eastAsia="仿宋_GB2312"/>
                <w:color w:val="000000"/>
                <w:kern w:val="0"/>
                <w:szCs w:val="21"/>
                <w:lang w:bidi="ar"/>
              </w:rPr>
            </w:pPr>
            <w:r>
              <w:rPr>
                <w:rFonts w:ascii="仿宋_GB2312" w:eastAsia="仿宋_GB2312" w:hint="eastAsia"/>
                <w:color w:val="000000"/>
                <w:kern w:val="0"/>
                <w:szCs w:val="21"/>
                <w:lang w:bidi="ar"/>
              </w:rPr>
              <w:t xml:space="preserve">27.03 </w:t>
            </w:r>
          </w:p>
        </w:tc>
        <w:tc>
          <w:tcPr>
            <w:tcW w:w="965" w:type="dxa"/>
            <w:tcBorders>
              <w:top w:val="nil"/>
              <w:left w:val="nil"/>
              <w:bottom w:val="single" w:sz="12" w:space="0" w:color="auto"/>
              <w:right w:val="nil"/>
            </w:tcBorders>
            <w:noWrap/>
            <w:tcMar>
              <w:top w:w="15" w:type="dxa"/>
              <w:left w:w="15" w:type="dxa"/>
              <w:right w:w="15" w:type="dxa"/>
            </w:tcMar>
            <w:vAlign w:val="center"/>
          </w:tcPr>
          <w:p w14:paraId="505DE295" w14:textId="77777777" w:rsidR="009C772B" w:rsidRDefault="00462B66">
            <w:pPr>
              <w:rPr>
                <w:rFonts w:ascii="仿宋_GB2312" w:eastAsia="仿宋_GB2312"/>
                <w:color w:val="000000"/>
                <w:kern w:val="0"/>
                <w:szCs w:val="21"/>
                <w:lang w:bidi="ar"/>
              </w:rPr>
            </w:pPr>
            <w:r>
              <w:rPr>
                <w:rFonts w:ascii="仿宋_GB2312" w:eastAsia="仿宋_GB2312" w:hint="eastAsia"/>
                <w:color w:val="000000"/>
                <w:kern w:val="0"/>
                <w:szCs w:val="21"/>
                <w:lang w:bidi="ar"/>
              </w:rPr>
              <w:t xml:space="preserve">8.11 </w:t>
            </w:r>
          </w:p>
        </w:tc>
        <w:tc>
          <w:tcPr>
            <w:tcW w:w="805" w:type="dxa"/>
            <w:tcBorders>
              <w:top w:val="nil"/>
              <w:left w:val="nil"/>
              <w:bottom w:val="single" w:sz="12" w:space="0" w:color="auto"/>
              <w:right w:val="nil"/>
            </w:tcBorders>
            <w:noWrap/>
            <w:tcMar>
              <w:top w:w="15" w:type="dxa"/>
              <w:left w:w="15" w:type="dxa"/>
              <w:right w:w="15" w:type="dxa"/>
            </w:tcMar>
            <w:vAlign w:val="center"/>
          </w:tcPr>
          <w:p w14:paraId="3CCA414D" w14:textId="77777777" w:rsidR="009C772B" w:rsidRDefault="009C772B">
            <w:pPr>
              <w:rPr>
                <w:rFonts w:ascii="仿宋_GB2312" w:eastAsia="仿宋_GB2312"/>
                <w:color w:val="000000"/>
                <w:kern w:val="0"/>
                <w:szCs w:val="21"/>
                <w:lang w:bidi="ar"/>
              </w:rPr>
            </w:pPr>
          </w:p>
        </w:tc>
        <w:tc>
          <w:tcPr>
            <w:tcW w:w="743" w:type="dxa"/>
            <w:tcBorders>
              <w:top w:val="nil"/>
              <w:left w:val="nil"/>
              <w:bottom w:val="single" w:sz="12" w:space="0" w:color="auto"/>
              <w:right w:val="nil"/>
            </w:tcBorders>
            <w:noWrap/>
            <w:tcMar>
              <w:top w:w="15" w:type="dxa"/>
              <w:left w:w="15" w:type="dxa"/>
              <w:right w:w="15" w:type="dxa"/>
            </w:tcMar>
            <w:vAlign w:val="center"/>
          </w:tcPr>
          <w:p w14:paraId="3637F247" w14:textId="77777777" w:rsidR="009C772B" w:rsidRDefault="009C772B">
            <w:pPr>
              <w:rPr>
                <w:rFonts w:ascii="仿宋_GB2312" w:eastAsia="仿宋_GB2312"/>
                <w:color w:val="000000"/>
                <w:kern w:val="0"/>
                <w:szCs w:val="21"/>
                <w:lang w:bidi="ar"/>
              </w:rPr>
            </w:pPr>
          </w:p>
        </w:tc>
        <w:tc>
          <w:tcPr>
            <w:tcW w:w="518" w:type="dxa"/>
            <w:tcBorders>
              <w:top w:val="nil"/>
              <w:left w:val="nil"/>
              <w:bottom w:val="single" w:sz="12" w:space="0" w:color="auto"/>
              <w:right w:val="nil"/>
            </w:tcBorders>
            <w:noWrap/>
            <w:tcMar>
              <w:top w:w="15" w:type="dxa"/>
              <w:left w:w="15" w:type="dxa"/>
              <w:right w:w="15" w:type="dxa"/>
            </w:tcMar>
            <w:vAlign w:val="center"/>
          </w:tcPr>
          <w:p w14:paraId="1B565653" w14:textId="77777777" w:rsidR="009C772B" w:rsidRDefault="009C772B">
            <w:pPr>
              <w:rPr>
                <w:rFonts w:ascii="仿宋_GB2312" w:eastAsia="仿宋_GB2312"/>
                <w:color w:val="000000"/>
                <w:kern w:val="0"/>
                <w:szCs w:val="21"/>
                <w:lang w:bidi="ar"/>
              </w:rPr>
            </w:pPr>
          </w:p>
        </w:tc>
      </w:tr>
    </w:tbl>
    <w:p w14:paraId="1182F854" w14:textId="77777777" w:rsidR="009C772B" w:rsidRDefault="009C772B">
      <w:pPr>
        <w:ind w:firstLineChars="200" w:firstLine="420"/>
      </w:pPr>
    </w:p>
    <w:p w14:paraId="687D72EC"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抗性指标</w:t>
      </w:r>
    </w:p>
    <w:p w14:paraId="2FAEC1B8"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抗寒性：在冬季和春季低温天气出现之后，标准编写组对资源圃内保存的杨桃资源进行了寒害情况调查。发现不同的杨桃品种对低温寒害的抗性不一样，</w:t>
      </w:r>
      <w:r>
        <w:rPr>
          <w:rFonts w:eastAsia="仿宋_GB2312" w:hint="eastAsia"/>
          <w:sz w:val="32"/>
          <w:szCs w:val="32"/>
        </w:rPr>
        <w:t xml:space="preserve"> 4</w:t>
      </w:r>
      <w:r>
        <w:rPr>
          <w:rFonts w:eastAsia="仿宋_GB2312" w:hint="eastAsia"/>
          <w:sz w:val="32"/>
          <w:szCs w:val="32"/>
        </w:rPr>
        <w:t>℃以下低温条件下，约</w:t>
      </w:r>
      <w:r>
        <w:rPr>
          <w:rFonts w:eastAsia="仿宋_GB2312" w:hint="eastAsia"/>
          <w:sz w:val="32"/>
          <w:szCs w:val="32"/>
        </w:rPr>
        <w:t>3</w:t>
      </w:r>
      <w:r>
        <w:rPr>
          <w:rFonts w:eastAsia="仿宋_GB2312"/>
          <w:sz w:val="32"/>
          <w:szCs w:val="32"/>
        </w:rPr>
        <w:t>5%</w:t>
      </w:r>
      <w:r>
        <w:rPr>
          <w:rFonts w:eastAsia="仿宋_GB2312" w:hint="eastAsia"/>
          <w:sz w:val="32"/>
          <w:szCs w:val="32"/>
        </w:rPr>
        <w:t>的杨桃树出现了不同程度的受寒害现象。新加坡红杨桃的叶片出现红色斑点，部分叶片黄化后脱落；大果甜杨桃</w:t>
      </w:r>
      <w:r>
        <w:rPr>
          <w:rFonts w:eastAsia="仿宋_GB2312" w:hint="eastAsia"/>
          <w:sz w:val="32"/>
          <w:szCs w:val="32"/>
        </w:rPr>
        <w:t>3</w:t>
      </w:r>
      <w:r>
        <w:rPr>
          <w:rFonts w:eastAsia="仿宋_GB2312" w:hint="eastAsia"/>
          <w:sz w:val="32"/>
          <w:szCs w:val="32"/>
        </w:rPr>
        <w:t>号等品种出现果实受冻、叶片黄化脱落现象，甚至出现落果、细枝条干枯的现象；而南宁本地酸杨桃品种则受寒害现象不明显，表现出较强的抗寒性。根据研究报道，酸杨桃的忍受低温的临界温度是－</w:t>
      </w:r>
      <w:r>
        <w:rPr>
          <w:rFonts w:eastAsia="仿宋_GB2312" w:hint="eastAsia"/>
          <w:sz w:val="32"/>
          <w:szCs w:val="32"/>
        </w:rPr>
        <w:t>3</w:t>
      </w:r>
      <w:r>
        <w:rPr>
          <w:rFonts w:eastAsia="仿宋_GB2312" w:hint="eastAsia"/>
          <w:sz w:val="32"/>
          <w:szCs w:val="32"/>
        </w:rPr>
        <w:t>℃，而栽培品种软枝杨桃、马来种的临界温度为－</w:t>
      </w:r>
      <w:r>
        <w:rPr>
          <w:rFonts w:eastAsia="仿宋_GB2312" w:hint="eastAsia"/>
          <w:sz w:val="32"/>
          <w:szCs w:val="32"/>
        </w:rPr>
        <w:t>2</w:t>
      </w:r>
      <w:r>
        <w:rPr>
          <w:rFonts w:eastAsia="仿宋_GB2312" w:hint="eastAsia"/>
          <w:sz w:val="32"/>
          <w:szCs w:val="32"/>
        </w:rPr>
        <w:t>～－</w:t>
      </w:r>
      <w:r>
        <w:rPr>
          <w:rFonts w:eastAsia="仿宋_GB2312" w:hint="eastAsia"/>
          <w:sz w:val="32"/>
          <w:szCs w:val="32"/>
        </w:rPr>
        <w:t>3</w:t>
      </w:r>
      <w:r>
        <w:rPr>
          <w:rFonts w:eastAsia="仿宋_GB2312" w:hint="eastAsia"/>
          <w:sz w:val="32"/>
          <w:szCs w:val="32"/>
        </w:rPr>
        <w:t>℃。</w:t>
      </w:r>
    </w:p>
    <w:p w14:paraId="5E4A7E98"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t>抗病性和抗虫性：目前，针对杨桃主要病害和虫害开展抗病性和抗虫性育种的工作和研究基础较薄弱，但以抗病性和抗虫性为育种目标在杨桃产业上具有重要应用前景。近年来，杨桃受果实蝇危害严重，筛选出果实蝇不喜危害的杨桃品种，是今后育种的重点方向之一。据相关资料记载，马来西亚</w:t>
      </w:r>
      <w:r>
        <w:rPr>
          <w:rFonts w:eastAsia="仿宋_GB2312" w:hint="eastAsia"/>
          <w:sz w:val="32"/>
          <w:szCs w:val="32"/>
        </w:rPr>
        <w:t>B</w:t>
      </w:r>
      <w:r>
        <w:rPr>
          <w:rFonts w:eastAsia="仿宋_GB2312"/>
          <w:sz w:val="32"/>
          <w:szCs w:val="32"/>
        </w:rPr>
        <w:t>8</w:t>
      </w:r>
      <w:r>
        <w:rPr>
          <w:rFonts w:eastAsia="仿宋_GB2312" w:hint="eastAsia"/>
          <w:sz w:val="32"/>
          <w:szCs w:val="32"/>
        </w:rPr>
        <w:t>的果实糖度较高，风味颇佳，但东方果实蝇较不喜叮咬，因此可以将马来西亚</w:t>
      </w:r>
      <w:r>
        <w:rPr>
          <w:rFonts w:eastAsia="仿宋_GB2312" w:hint="eastAsia"/>
          <w:sz w:val="32"/>
          <w:szCs w:val="32"/>
        </w:rPr>
        <w:t>B</w:t>
      </w:r>
      <w:r>
        <w:rPr>
          <w:rFonts w:eastAsia="仿宋_GB2312"/>
          <w:sz w:val="32"/>
          <w:szCs w:val="32"/>
        </w:rPr>
        <w:t>8</w:t>
      </w:r>
      <w:r>
        <w:rPr>
          <w:rFonts w:eastAsia="仿宋_GB2312" w:hint="eastAsia"/>
          <w:sz w:val="32"/>
          <w:szCs w:val="32"/>
        </w:rPr>
        <w:t>作为抗东方果实蝇的对照品种。</w:t>
      </w:r>
    </w:p>
    <w:p w14:paraId="6AE76362" w14:textId="77777777" w:rsidR="009C772B" w:rsidRDefault="00462B66">
      <w:pPr>
        <w:spacing w:line="560" w:lineRule="exact"/>
        <w:ind w:firstLineChars="200" w:firstLine="640"/>
        <w:rPr>
          <w:rFonts w:eastAsia="仿宋_GB2312"/>
          <w:sz w:val="32"/>
          <w:szCs w:val="32"/>
        </w:rPr>
      </w:pPr>
      <w:r>
        <w:rPr>
          <w:rFonts w:eastAsia="仿宋_GB2312" w:hint="eastAsia"/>
          <w:sz w:val="32"/>
          <w:szCs w:val="32"/>
        </w:rPr>
        <w:lastRenderedPageBreak/>
        <w:t>以抗寒性、抗病性、抗虫性等抗性指标作为杨桃的育种目标时，若有专业资质机构可以检测的，则应由有资质的专业机构进行检测并提供检测报告；若缺乏专业资质机构，申请者可根据试验地寒害、病害和虫害的具体发生情况对寒害或相应病虫害进行观测、记载及抗性鉴定。</w:t>
      </w:r>
    </w:p>
    <w:p w14:paraId="49DCA275" w14:textId="77777777" w:rsidR="009C772B" w:rsidRDefault="00462B66">
      <w:pPr>
        <w:spacing w:line="560" w:lineRule="exact"/>
        <w:ind w:firstLineChars="200" w:firstLine="643"/>
        <w:rPr>
          <w:rFonts w:eastAsia="楷体_GB2312"/>
          <w:b/>
          <w:bCs/>
          <w:sz w:val="32"/>
        </w:rPr>
      </w:pPr>
      <w:r>
        <w:rPr>
          <w:rFonts w:eastAsia="楷体_GB2312" w:hint="eastAsia"/>
          <w:b/>
          <w:bCs/>
          <w:sz w:val="32"/>
        </w:rPr>
        <w:t>（二）</w:t>
      </w:r>
      <w:r>
        <w:rPr>
          <w:rFonts w:eastAsia="楷体_GB2312"/>
          <w:b/>
          <w:bCs/>
          <w:sz w:val="32"/>
        </w:rPr>
        <w:t>技术经济论证</w:t>
      </w:r>
      <w:r>
        <w:rPr>
          <w:rFonts w:eastAsia="楷体_GB2312" w:hint="eastAsia"/>
          <w:b/>
          <w:bCs/>
          <w:sz w:val="32"/>
        </w:rPr>
        <w:t>、</w:t>
      </w:r>
      <w:r>
        <w:rPr>
          <w:rFonts w:eastAsia="楷体_GB2312"/>
          <w:b/>
          <w:bCs/>
          <w:sz w:val="32"/>
        </w:rPr>
        <w:t>预期的经济效果</w:t>
      </w:r>
    </w:p>
    <w:p w14:paraId="30514616" w14:textId="4CE43EC5" w:rsidR="009C772B" w:rsidRDefault="00462B66">
      <w:pPr>
        <w:spacing w:line="560" w:lineRule="exact"/>
        <w:ind w:firstLineChars="200" w:firstLine="640"/>
        <w:rPr>
          <w:rFonts w:eastAsia="仿宋_GB2312"/>
          <w:sz w:val="32"/>
          <w:szCs w:val="32"/>
        </w:rPr>
      </w:pPr>
      <w:r>
        <w:rPr>
          <w:rFonts w:eastAsia="仿宋_GB2312" w:hint="eastAsia"/>
          <w:sz w:val="32"/>
          <w:szCs w:val="32"/>
        </w:rPr>
        <w:t>本标准参照国内同类最新标准特别是</w:t>
      </w:r>
      <w:r w:rsidR="00B671D6" w:rsidRPr="002F7917">
        <w:rPr>
          <w:rFonts w:eastAsia="仿宋_GB2312"/>
          <w:sz w:val="32"/>
          <w:szCs w:val="32"/>
        </w:rPr>
        <w:t>NY/T 266</w:t>
      </w:r>
      <w:r w:rsidR="00B671D6">
        <w:rPr>
          <w:rFonts w:eastAsia="仿宋_GB2312"/>
          <w:sz w:val="32"/>
          <w:szCs w:val="32"/>
        </w:rPr>
        <w:t>7</w:t>
      </w:r>
      <w:r w:rsidR="00B671D6" w:rsidRPr="002F7917">
        <w:rPr>
          <w:rFonts w:eastAsia="仿宋_GB2312"/>
          <w:sz w:val="32"/>
          <w:szCs w:val="32"/>
        </w:rPr>
        <w:t>.XX</w:t>
      </w:r>
      <w:r>
        <w:rPr>
          <w:rFonts w:eastAsia="仿宋_GB2312" w:hint="eastAsia"/>
          <w:sz w:val="32"/>
          <w:szCs w:val="32"/>
        </w:rPr>
        <w:t>《热带作物品种审定规范</w:t>
      </w:r>
      <w:r>
        <w:rPr>
          <w:rFonts w:eastAsia="仿宋_GB2312" w:hint="eastAsia"/>
          <w:sz w:val="32"/>
          <w:szCs w:val="32"/>
        </w:rPr>
        <w:t xml:space="preserve"> </w:t>
      </w:r>
      <w:r>
        <w:rPr>
          <w:rFonts w:eastAsia="仿宋_GB2312" w:hint="eastAsia"/>
          <w:sz w:val="32"/>
          <w:szCs w:val="32"/>
        </w:rPr>
        <w:t>第</w:t>
      </w:r>
      <w:r>
        <w:rPr>
          <w:rFonts w:eastAsia="仿宋_GB2312" w:hint="eastAsia"/>
          <w:sz w:val="32"/>
          <w:szCs w:val="32"/>
        </w:rPr>
        <w:t>X</w:t>
      </w:r>
      <w:r w:rsidR="00740CA0">
        <w:rPr>
          <w:rFonts w:eastAsia="仿宋_GB2312"/>
          <w:sz w:val="32"/>
          <w:szCs w:val="32"/>
        </w:rPr>
        <w:t>X</w:t>
      </w:r>
      <w:r>
        <w:rPr>
          <w:rFonts w:eastAsia="仿宋_GB2312" w:hint="eastAsia"/>
          <w:sz w:val="32"/>
          <w:szCs w:val="32"/>
        </w:rPr>
        <w:t>部分：</w:t>
      </w:r>
      <w:r>
        <w:rPr>
          <w:rFonts w:eastAsia="仿宋_GB2312" w:hint="eastAsia"/>
          <w:sz w:val="32"/>
          <w:szCs w:val="32"/>
        </w:rPr>
        <w:t>***</w:t>
      </w:r>
      <w:r>
        <w:rPr>
          <w:rFonts w:eastAsia="仿宋_GB2312" w:hint="eastAsia"/>
          <w:sz w:val="32"/>
          <w:szCs w:val="32"/>
        </w:rPr>
        <w:t>（作物）》系列标准的编写框架，结合杨桃自身的特点，进行大量实际调研后，制定了《</w:t>
      </w:r>
      <w:r w:rsidR="00456B34">
        <w:rPr>
          <w:rFonts w:eastAsia="仿宋_GB2312" w:hint="eastAsia"/>
          <w:sz w:val="32"/>
          <w:szCs w:val="32"/>
        </w:rPr>
        <w:t>热带作物品种审定规范</w:t>
      </w:r>
      <w:r w:rsidR="00456B34">
        <w:rPr>
          <w:rFonts w:eastAsia="仿宋_GB2312" w:hint="eastAsia"/>
          <w:sz w:val="32"/>
          <w:szCs w:val="32"/>
        </w:rPr>
        <w:t xml:space="preserve">  </w:t>
      </w:r>
      <w:r w:rsidR="00456B34">
        <w:rPr>
          <w:rFonts w:eastAsia="仿宋_GB2312" w:hint="eastAsia"/>
          <w:sz w:val="32"/>
          <w:szCs w:val="32"/>
        </w:rPr>
        <w:t>第</w:t>
      </w:r>
      <w:r w:rsidR="00456B34">
        <w:rPr>
          <w:rFonts w:eastAsia="仿宋_GB2312" w:hint="eastAsia"/>
          <w:sz w:val="32"/>
          <w:szCs w:val="32"/>
        </w:rPr>
        <w:t>XX</w:t>
      </w:r>
      <w:r w:rsidR="00456B34">
        <w:rPr>
          <w:rFonts w:eastAsia="仿宋_GB2312" w:hint="eastAsia"/>
          <w:sz w:val="32"/>
          <w:szCs w:val="32"/>
        </w:rPr>
        <w:t>部分：杨桃</w:t>
      </w:r>
      <w:r>
        <w:rPr>
          <w:rFonts w:eastAsia="仿宋_GB2312" w:hint="eastAsia"/>
          <w:sz w:val="32"/>
          <w:szCs w:val="32"/>
        </w:rPr>
        <w:t>》，技术上处于国内先进水平。通过实施该标准，选育、评审经济性状突出、一致的优良品种，应用后可提高杨桃相关产品的竞争力。品种审定规范的制定和实施有助于实现全国杨桃品种选育和审定过程的规范化和科学化，提高育种效率，有利于加强对杨桃品种的管理，有计划、因地制宜地推广优良品种，充分发挥良种的作用，实现品种布局区域化，从而避免品种繁育推广中的盲目性，促进杨桃产业的发展，同时助力乡村振兴。由于杨桃是首次制定品种审定相关标准，初步估计标准影响力不少于</w:t>
      </w:r>
      <w:r>
        <w:rPr>
          <w:rFonts w:eastAsia="仿宋_GB2312" w:hint="eastAsia"/>
          <w:sz w:val="32"/>
          <w:szCs w:val="32"/>
        </w:rPr>
        <w:t>5</w:t>
      </w:r>
      <w:r>
        <w:rPr>
          <w:rFonts w:eastAsia="仿宋_GB2312" w:hint="eastAsia"/>
          <w:sz w:val="32"/>
          <w:szCs w:val="32"/>
        </w:rPr>
        <w:t>年。</w:t>
      </w:r>
    </w:p>
    <w:p w14:paraId="38FA7CD4" w14:textId="77777777" w:rsidR="009C772B" w:rsidRDefault="00462B66">
      <w:pPr>
        <w:spacing w:line="560" w:lineRule="exact"/>
        <w:ind w:firstLineChars="200" w:firstLine="640"/>
        <w:rPr>
          <w:rFonts w:eastAsia="黑体"/>
          <w:bCs/>
          <w:kern w:val="44"/>
          <w:sz w:val="32"/>
        </w:rPr>
      </w:pPr>
      <w:r>
        <w:rPr>
          <w:rFonts w:eastAsia="黑体"/>
          <w:bCs/>
          <w:kern w:val="44"/>
          <w:sz w:val="32"/>
        </w:rPr>
        <w:t>四、</w:t>
      </w:r>
      <w:r>
        <w:rPr>
          <w:rFonts w:eastAsia="黑体" w:hint="eastAsia"/>
          <w:bCs/>
          <w:kern w:val="44"/>
          <w:sz w:val="32"/>
        </w:rPr>
        <w:t>与国际、国外同类标准技术内容的对比情况，或者与测试的国外样品、样机的有关数据对比情况</w:t>
      </w:r>
    </w:p>
    <w:p w14:paraId="7C93ABC0" w14:textId="77777777" w:rsidR="009C772B" w:rsidRDefault="00462B66">
      <w:pPr>
        <w:spacing w:line="560" w:lineRule="exact"/>
        <w:ind w:firstLineChars="200" w:firstLine="640"/>
        <w:rPr>
          <w:rFonts w:eastAsia="仿宋_GB2312"/>
          <w:sz w:val="32"/>
        </w:rPr>
      </w:pPr>
      <w:r>
        <w:rPr>
          <w:rFonts w:eastAsia="仿宋_GB2312" w:hint="eastAsia"/>
          <w:sz w:val="32"/>
        </w:rPr>
        <w:t>本标准在制定的过程中，查阅了大量的与杨桃和作物品种审定相关的资料文献，在国际标准化组织（</w:t>
      </w:r>
      <w:r>
        <w:rPr>
          <w:rFonts w:eastAsia="仿宋_GB2312" w:hint="eastAsia"/>
          <w:sz w:val="32"/>
        </w:rPr>
        <w:t xml:space="preserve">International Organization </w:t>
      </w:r>
      <w:r>
        <w:rPr>
          <w:rFonts w:eastAsia="仿宋_GB2312" w:hint="eastAsia"/>
          <w:sz w:val="32"/>
        </w:rPr>
        <w:lastRenderedPageBreak/>
        <w:t>for Standardization</w:t>
      </w:r>
      <w:r>
        <w:rPr>
          <w:rFonts w:eastAsia="仿宋_GB2312" w:hint="eastAsia"/>
          <w:sz w:val="32"/>
        </w:rPr>
        <w:t>，</w:t>
      </w:r>
      <w:r>
        <w:rPr>
          <w:rFonts w:eastAsia="仿宋_GB2312" w:hint="eastAsia"/>
          <w:sz w:val="32"/>
        </w:rPr>
        <w:t>ISO</w:t>
      </w:r>
      <w:r>
        <w:rPr>
          <w:rFonts w:eastAsia="仿宋_GB2312" w:hint="eastAsia"/>
          <w:sz w:val="32"/>
        </w:rPr>
        <w:t>）的标准中没有查阅到可以参考的国际标准或国外同类标准。</w:t>
      </w:r>
    </w:p>
    <w:p w14:paraId="4830E3AE" w14:textId="77777777" w:rsidR="009C772B" w:rsidRDefault="00462B66">
      <w:pPr>
        <w:spacing w:line="560" w:lineRule="exact"/>
        <w:ind w:firstLineChars="200" w:firstLine="640"/>
        <w:rPr>
          <w:rFonts w:eastAsia="黑体"/>
          <w:bCs/>
          <w:kern w:val="44"/>
          <w:sz w:val="32"/>
        </w:rPr>
      </w:pPr>
      <w:r>
        <w:rPr>
          <w:rFonts w:eastAsia="黑体"/>
          <w:bCs/>
          <w:kern w:val="44"/>
          <w:sz w:val="32"/>
        </w:rPr>
        <w:t>五、</w:t>
      </w:r>
      <w:r>
        <w:rPr>
          <w:rFonts w:eastAsia="黑体" w:hint="eastAsia"/>
          <w:bCs/>
          <w:kern w:val="44"/>
          <w:sz w:val="32"/>
        </w:rPr>
        <w:t>以国际标准为基础的起草情况，以及是否合规引用或者采用国际国外标准，并说明未采用国际标准的原因</w:t>
      </w:r>
    </w:p>
    <w:p w14:paraId="169B58AA" w14:textId="1FB38848" w:rsidR="009C772B" w:rsidRDefault="00462B66">
      <w:pPr>
        <w:spacing w:line="560" w:lineRule="exact"/>
        <w:ind w:firstLineChars="200" w:firstLine="640"/>
        <w:rPr>
          <w:rFonts w:eastAsia="仿宋_GB2312"/>
          <w:sz w:val="32"/>
        </w:rPr>
      </w:pPr>
      <w:r>
        <w:rPr>
          <w:rFonts w:eastAsia="仿宋_GB2312" w:hint="eastAsia"/>
          <w:sz w:val="32"/>
        </w:rPr>
        <w:t>在本标准在制定的过程中，</w:t>
      </w:r>
      <w:r>
        <w:rPr>
          <w:rFonts w:eastAsia="仿宋_GB2312"/>
          <w:sz w:val="32"/>
        </w:rPr>
        <w:t>尚未查询到国际、国外与本标准相关的标准</w:t>
      </w:r>
      <w:r>
        <w:rPr>
          <w:rFonts w:eastAsia="仿宋_GB2312" w:hint="eastAsia"/>
          <w:sz w:val="32"/>
        </w:rPr>
        <w:t>。与杨桃品种相关的</w:t>
      </w:r>
      <w:r w:rsidR="00B671D6">
        <w:rPr>
          <w:rFonts w:eastAsia="仿宋_GB2312" w:hint="eastAsia"/>
          <w:sz w:val="32"/>
        </w:rPr>
        <w:t>NY/T 3811-2020</w:t>
      </w:r>
      <w:r>
        <w:rPr>
          <w:rFonts w:eastAsia="仿宋_GB2312" w:hint="eastAsia"/>
          <w:sz w:val="32"/>
        </w:rPr>
        <w:t>《热带作物种质资源描述规范</w:t>
      </w:r>
      <w:r>
        <w:rPr>
          <w:rFonts w:eastAsia="仿宋_GB2312" w:hint="eastAsia"/>
          <w:sz w:val="32"/>
        </w:rPr>
        <w:t xml:space="preserve"> </w:t>
      </w:r>
      <w:r>
        <w:rPr>
          <w:rFonts w:eastAsia="仿宋_GB2312" w:hint="eastAsia"/>
          <w:sz w:val="32"/>
        </w:rPr>
        <w:t>杨桃》，自</w:t>
      </w:r>
      <w:r>
        <w:rPr>
          <w:rFonts w:eastAsia="仿宋_GB2312" w:hint="eastAsia"/>
          <w:sz w:val="32"/>
        </w:rPr>
        <w:t>2021</w:t>
      </w:r>
      <w:r>
        <w:rPr>
          <w:rFonts w:eastAsia="仿宋_GB2312" w:hint="eastAsia"/>
          <w:sz w:val="32"/>
        </w:rPr>
        <w:t>年</w:t>
      </w:r>
      <w:r>
        <w:rPr>
          <w:rFonts w:eastAsia="仿宋_GB2312" w:hint="eastAsia"/>
          <w:sz w:val="32"/>
        </w:rPr>
        <w:t>4</w:t>
      </w:r>
      <w:r>
        <w:rPr>
          <w:rFonts w:eastAsia="仿宋_GB2312" w:hint="eastAsia"/>
          <w:sz w:val="32"/>
        </w:rPr>
        <w:t>月</w:t>
      </w:r>
      <w:r>
        <w:rPr>
          <w:rFonts w:eastAsia="仿宋_GB2312" w:hint="eastAsia"/>
          <w:sz w:val="32"/>
        </w:rPr>
        <w:t>1</w:t>
      </w:r>
      <w:r>
        <w:rPr>
          <w:rFonts w:eastAsia="仿宋_GB2312" w:hint="eastAsia"/>
          <w:sz w:val="32"/>
        </w:rPr>
        <w:t>日起实施，杨桃品种</w:t>
      </w:r>
      <w:r>
        <w:rPr>
          <w:rFonts w:eastAsia="仿宋_GB2312" w:hint="eastAsia"/>
          <w:sz w:val="32"/>
        </w:rPr>
        <w:t>DUS</w:t>
      </w:r>
      <w:r>
        <w:rPr>
          <w:rFonts w:eastAsia="仿宋_GB2312" w:hint="eastAsia"/>
          <w:sz w:val="32"/>
        </w:rPr>
        <w:t>测试指南、杨桃品种审定规范和杨桃试验技术规程等目前尚属空白，相关的标准并未见报道。本标准参照国内同类标准的编写框架并结合杨桃自身特点制定了《热带作物品种审定规范</w:t>
      </w:r>
      <w:r>
        <w:rPr>
          <w:rFonts w:eastAsia="仿宋_GB2312" w:hint="eastAsia"/>
          <w:sz w:val="32"/>
        </w:rPr>
        <w:t xml:space="preserve"> </w:t>
      </w:r>
      <w:r w:rsidR="002F7917">
        <w:rPr>
          <w:rFonts w:eastAsia="仿宋_GB2312" w:hint="eastAsia"/>
          <w:sz w:val="32"/>
        </w:rPr>
        <w:t>第</w:t>
      </w:r>
      <w:r w:rsidR="002F7917">
        <w:rPr>
          <w:rFonts w:eastAsia="仿宋_GB2312" w:hint="eastAsia"/>
          <w:sz w:val="32"/>
        </w:rPr>
        <w:t>X</w:t>
      </w:r>
      <w:r w:rsidR="002F7917">
        <w:rPr>
          <w:rFonts w:eastAsia="仿宋_GB2312"/>
          <w:sz w:val="32"/>
        </w:rPr>
        <w:t>X</w:t>
      </w:r>
      <w:r w:rsidR="002F7917">
        <w:rPr>
          <w:rFonts w:eastAsia="仿宋_GB2312" w:hint="eastAsia"/>
          <w:sz w:val="32"/>
        </w:rPr>
        <w:t>部分：</w:t>
      </w:r>
      <w:r>
        <w:rPr>
          <w:rFonts w:eastAsia="仿宋_GB2312" w:hint="eastAsia"/>
          <w:sz w:val="32"/>
        </w:rPr>
        <w:t>杨桃》，没有采用相关的国际标准。</w:t>
      </w:r>
    </w:p>
    <w:p w14:paraId="60A52C0D" w14:textId="77777777" w:rsidR="009C772B" w:rsidRDefault="00462B66">
      <w:pPr>
        <w:spacing w:line="560" w:lineRule="exact"/>
        <w:ind w:firstLineChars="200" w:firstLine="640"/>
        <w:rPr>
          <w:rFonts w:eastAsia="黑体"/>
          <w:bCs/>
          <w:kern w:val="44"/>
          <w:sz w:val="32"/>
        </w:rPr>
      </w:pPr>
      <w:r>
        <w:rPr>
          <w:rFonts w:eastAsia="黑体"/>
          <w:bCs/>
          <w:kern w:val="44"/>
          <w:sz w:val="32"/>
        </w:rPr>
        <w:t>六、</w:t>
      </w:r>
      <w:r>
        <w:rPr>
          <w:rFonts w:eastAsia="黑体" w:hint="eastAsia"/>
          <w:bCs/>
          <w:kern w:val="44"/>
          <w:sz w:val="32"/>
        </w:rPr>
        <w:t>与有关法律、行政法规及相关标准的关系</w:t>
      </w:r>
    </w:p>
    <w:p w14:paraId="3B97D4B3" w14:textId="77777777" w:rsidR="009C772B" w:rsidRDefault="00462B66">
      <w:pPr>
        <w:spacing w:line="560" w:lineRule="exact"/>
        <w:ind w:firstLineChars="200" w:firstLine="640"/>
        <w:rPr>
          <w:rFonts w:eastAsia="仿宋_GB2312"/>
          <w:sz w:val="32"/>
        </w:rPr>
      </w:pPr>
      <w:r>
        <w:rPr>
          <w:rFonts w:eastAsia="仿宋_GB2312" w:hint="eastAsia"/>
          <w:sz w:val="32"/>
        </w:rPr>
        <w:t>在标准的制订过程中严格贯彻国家有关方针、政策、法律和规章等，严格执行强制性国家标准和行业标准。与相关的各种基础标准相衔接，遵循了政策性和协调统一性的原则。本标准与有关的现行法律、法规和强制性标准不存在冲突。如果存在冲突，则必须按现行法律、法规和强制性标准的要求。</w:t>
      </w:r>
    </w:p>
    <w:p w14:paraId="4AC7B909" w14:textId="77777777" w:rsidR="009C772B" w:rsidRDefault="00462B66">
      <w:pPr>
        <w:spacing w:line="560" w:lineRule="exact"/>
        <w:ind w:firstLineChars="200" w:firstLine="640"/>
        <w:rPr>
          <w:rFonts w:eastAsia="黑体"/>
          <w:bCs/>
          <w:kern w:val="44"/>
          <w:sz w:val="32"/>
        </w:rPr>
      </w:pPr>
      <w:r>
        <w:rPr>
          <w:rFonts w:eastAsia="黑体"/>
          <w:bCs/>
          <w:kern w:val="44"/>
          <w:sz w:val="32"/>
        </w:rPr>
        <w:t>七、</w:t>
      </w:r>
      <w:r>
        <w:rPr>
          <w:rFonts w:eastAsia="黑体" w:hint="eastAsia"/>
          <w:bCs/>
          <w:kern w:val="44"/>
          <w:sz w:val="32"/>
        </w:rPr>
        <w:t>重大分歧意见的处理经过和依据</w:t>
      </w:r>
    </w:p>
    <w:p w14:paraId="6B125839" w14:textId="77777777" w:rsidR="009C772B" w:rsidRDefault="00462B66">
      <w:pPr>
        <w:spacing w:line="560" w:lineRule="exact"/>
        <w:ind w:firstLineChars="200" w:firstLine="640"/>
        <w:rPr>
          <w:rFonts w:eastAsia="仿宋_GB2312"/>
          <w:sz w:val="32"/>
        </w:rPr>
      </w:pPr>
      <w:r>
        <w:rPr>
          <w:rFonts w:eastAsia="仿宋_GB2312" w:hint="eastAsia"/>
          <w:sz w:val="32"/>
        </w:rPr>
        <w:t>本标准在编制过程中暂未出现重大分歧意见。</w:t>
      </w:r>
    </w:p>
    <w:p w14:paraId="39CF6743" w14:textId="77777777" w:rsidR="009C772B" w:rsidRDefault="00462B66">
      <w:pPr>
        <w:spacing w:line="560" w:lineRule="exact"/>
        <w:ind w:firstLineChars="200" w:firstLine="640"/>
        <w:rPr>
          <w:rFonts w:eastAsia="黑体"/>
          <w:bCs/>
          <w:kern w:val="44"/>
          <w:sz w:val="32"/>
        </w:rPr>
      </w:pPr>
      <w:r>
        <w:rPr>
          <w:rFonts w:eastAsia="黑体"/>
          <w:bCs/>
          <w:kern w:val="44"/>
          <w:sz w:val="32"/>
        </w:rPr>
        <w:t>八、</w:t>
      </w:r>
      <w:r>
        <w:rPr>
          <w:rFonts w:eastAsia="黑体" w:hint="eastAsia"/>
          <w:bCs/>
          <w:kern w:val="44"/>
          <w:sz w:val="32"/>
        </w:rPr>
        <w:t>涉及专利的有关说明</w:t>
      </w:r>
    </w:p>
    <w:p w14:paraId="64B94630" w14:textId="77777777" w:rsidR="009C772B" w:rsidRDefault="00462B66">
      <w:pPr>
        <w:spacing w:line="560" w:lineRule="exact"/>
        <w:ind w:firstLineChars="200" w:firstLine="640"/>
        <w:rPr>
          <w:rFonts w:eastAsia="仿宋_GB2312"/>
          <w:sz w:val="32"/>
        </w:rPr>
      </w:pPr>
      <w:r>
        <w:rPr>
          <w:rFonts w:eastAsia="仿宋_GB2312" w:hint="eastAsia"/>
          <w:sz w:val="32"/>
        </w:rPr>
        <w:t>本标准的编制过程中，并未主动参考专利内容。如您发现本标准文件的某些内容涉及专利，请在提交反馈意见时，将相关专</w:t>
      </w:r>
      <w:r>
        <w:rPr>
          <w:rFonts w:eastAsia="仿宋_GB2312" w:hint="eastAsia"/>
          <w:sz w:val="32"/>
        </w:rPr>
        <w:lastRenderedPageBreak/>
        <w:t>利连同支持性文件一并附上。</w:t>
      </w:r>
    </w:p>
    <w:p w14:paraId="32C678E7" w14:textId="77777777" w:rsidR="009C772B" w:rsidRDefault="00462B66">
      <w:pPr>
        <w:spacing w:line="560" w:lineRule="exact"/>
        <w:ind w:firstLineChars="200" w:firstLine="640"/>
        <w:rPr>
          <w:rFonts w:eastAsia="黑体"/>
          <w:bCs/>
          <w:kern w:val="44"/>
          <w:sz w:val="32"/>
        </w:rPr>
      </w:pPr>
      <w:r>
        <w:rPr>
          <w:rFonts w:eastAsia="黑体"/>
          <w:bCs/>
          <w:kern w:val="44"/>
          <w:sz w:val="32"/>
        </w:rPr>
        <w:t>九、</w:t>
      </w:r>
      <w:r>
        <w:rPr>
          <w:rFonts w:eastAsia="黑体" w:hint="eastAsia"/>
          <w:bCs/>
          <w:kern w:val="44"/>
          <w:sz w:val="32"/>
        </w:rPr>
        <w:t>实施标准的要求，以及组织措施、技术措施、过渡期和实施日期的建议等措施建议</w:t>
      </w:r>
    </w:p>
    <w:p w14:paraId="03190B1E" w14:textId="77777777" w:rsidR="009C772B" w:rsidRDefault="00462B66">
      <w:pPr>
        <w:spacing w:line="560" w:lineRule="exact"/>
        <w:ind w:firstLineChars="200" w:firstLine="640"/>
        <w:rPr>
          <w:rFonts w:eastAsia="仿宋_GB2312"/>
          <w:sz w:val="32"/>
        </w:rPr>
      </w:pPr>
      <w:r>
        <w:rPr>
          <w:rFonts w:eastAsia="仿宋_GB2312" w:hint="eastAsia"/>
          <w:sz w:val="32"/>
        </w:rPr>
        <w:t>本标准不涉及有关国家安全、保护人体健康和人身财产安全、环境质量要求等有关强制性标准或强制性条文等的八项要求之一，因此，建议将其作为推荐性标准颁布实施。</w:t>
      </w:r>
    </w:p>
    <w:p w14:paraId="72CC1F2A" w14:textId="3E537D84" w:rsidR="009C772B" w:rsidRDefault="00462B66">
      <w:pPr>
        <w:spacing w:line="560" w:lineRule="exact"/>
        <w:ind w:firstLineChars="200" w:firstLine="640"/>
        <w:rPr>
          <w:rFonts w:eastAsia="仿宋_GB2312"/>
          <w:sz w:val="32"/>
        </w:rPr>
      </w:pPr>
      <w:r>
        <w:rPr>
          <w:rFonts w:eastAsia="仿宋_GB2312" w:hint="eastAsia"/>
          <w:sz w:val="32"/>
        </w:rPr>
        <w:t>标准发布实施后，建议对相关机构和相关实施单位的技术人员开展标准培训工作，熟悉本标准引用的规范性文件，了解并掌握本标准的全部内容以及各章节的相关性。以会议和培训班形式宣传宣传贯彻本标准。重点宣传和实施的地点是目前我国杨桃的主要产区，推荐相关的科研院所、生产单位在杨桃品种选育、审定时使用本标准。鼓励使用本标准的单位和个人及时反馈本标准的执行情况，使用过程中如发现问题也及时向主管部门或标准编制单位反映，以便相关单位根据标准实施情况，适时对本标准进行修订和完善。为了体现本套标准的系统性和可操作性，本标准要求与配套标准《</w:t>
      </w:r>
      <w:r w:rsidR="00456B34">
        <w:rPr>
          <w:rFonts w:eastAsia="仿宋_GB2312" w:hint="eastAsia"/>
          <w:sz w:val="32"/>
        </w:rPr>
        <w:t>热带作物品种试验技术规程</w:t>
      </w:r>
      <w:r w:rsidR="00456B34">
        <w:rPr>
          <w:rFonts w:eastAsia="仿宋_GB2312" w:hint="eastAsia"/>
          <w:sz w:val="32"/>
        </w:rPr>
        <w:t xml:space="preserve">  </w:t>
      </w:r>
      <w:r w:rsidR="00456B34">
        <w:rPr>
          <w:rFonts w:eastAsia="仿宋_GB2312" w:hint="eastAsia"/>
          <w:sz w:val="32"/>
        </w:rPr>
        <w:t>第</w:t>
      </w:r>
      <w:r w:rsidR="00456B34">
        <w:rPr>
          <w:rFonts w:eastAsia="仿宋_GB2312" w:hint="eastAsia"/>
          <w:sz w:val="32"/>
        </w:rPr>
        <w:t>XX</w:t>
      </w:r>
      <w:r w:rsidR="00456B34">
        <w:rPr>
          <w:rFonts w:eastAsia="仿宋_GB2312" w:hint="eastAsia"/>
          <w:sz w:val="32"/>
        </w:rPr>
        <w:t>部分：杨桃</w:t>
      </w:r>
      <w:r>
        <w:rPr>
          <w:rFonts w:eastAsia="仿宋_GB2312" w:hint="eastAsia"/>
          <w:sz w:val="32"/>
        </w:rPr>
        <w:t>》（同步制定）标准联合发布实施。</w:t>
      </w:r>
    </w:p>
    <w:p w14:paraId="1BD480FA" w14:textId="77777777" w:rsidR="009C772B" w:rsidRDefault="00462B66">
      <w:pPr>
        <w:spacing w:line="560" w:lineRule="exact"/>
        <w:ind w:firstLineChars="200" w:firstLine="640"/>
        <w:rPr>
          <w:rFonts w:eastAsia="仿宋_GB2312"/>
          <w:sz w:val="32"/>
        </w:rPr>
      </w:pPr>
      <w:r>
        <w:rPr>
          <w:rFonts w:eastAsia="仿宋_GB2312" w:hint="eastAsia"/>
          <w:sz w:val="32"/>
        </w:rPr>
        <w:t>因前期尚无杨桃品种审定规范相关的地方标准或者行业标准，故不存在需要废止现行标准的情况，亦不存在新旧标准衔接的过渡期，建议通过审定后尽快颁布实施。</w:t>
      </w:r>
    </w:p>
    <w:p w14:paraId="4264C4D2" w14:textId="77777777" w:rsidR="009C772B" w:rsidRDefault="00462B66">
      <w:pPr>
        <w:spacing w:line="560" w:lineRule="exact"/>
        <w:ind w:firstLineChars="200" w:firstLine="640"/>
        <w:rPr>
          <w:rFonts w:eastAsia="黑体"/>
          <w:bCs/>
          <w:kern w:val="44"/>
          <w:sz w:val="32"/>
        </w:rPr>
      </w:pPr>
      <w:r>
        <w:rPr>
          <w:rFonts w:eastAsia="黑体"/>
          <w:bCs/>
          <w:kern w:val="44"/>
          <w:sz w:val="32"/>
        </w:rPr>
        <w:t>十、其他应予说明的事项</w:t>
      </w:r>
    </w:p>
    <w:p w14:paraId="2EDF8980" w14:textId="68FF9CA5" w:rsidR="009C772B" w:rsidRDefault="00456B34">
      <w:pPr>
        <w:spacing w:line="560" w:lineRule="exact"/>
        <w:ind w:firstLineChars="200" w:firstLine="640"/>
        <w:rPr>
          <w:rFonts w:eastAsia="仿宋_GB2312"/>
          <w:sz w:val="32"/>
        </w:rPr>
      </w:pPr>
      <w:r w:rsidRPr="00456B34">
        <w:rPr>
          <w:rFonts w:eastAsia="仿宋_GB2312" w:hint="eastAsia"/>
          <w:sz w:val="32"/>
        </w:rPr>
        <w:t>本标准为</w:t>
      </w:r>
      <w:r w:rsidRPr="00456B34">
        <w:rPr>
          <w:rFonts w:eastAsia="仿宋_GB2312" w:hint="eastAsia"/>
          <w:sz w:val="32"/>
        </w:rPr>
        <w:t>NY/T 2667</w:t>
      </w:r>
      <w:r w:rsidRPr="00456B34">
        <w:rPr>
          <w:rFonts w:eastAsia="仿宋_GB2312" w:hint="eastAsia"/>
          <w:sz w:val="32"/>
        </w:rPr>
        <w:t>系列标准《热带作物品种审定规范》之</w:t>
      </w:r>
      <w:r w:rsidRPr="00456B34">
        <w:rPr>
          <w:rFonts w:eastAsia="仿宋_GB2312" w:hint="eastAsia"/>
          <w:sz w:val="32"/>
        </w:rPr>
        <w:lastRenderedPageBreak/>
        <w:t>一，为保证标准名称规范性和统一性，将标准名称更变为《热带作物品种审定规范</w:t>
      </w:r>
      <w:r w:rsidR="002F7917">
        <w:rPr>
          <w:rFonts w:eastAsia="仿宋_GB2312"/>
          <w:sz w:val="32"/>
        </w:rPr>
        <w:t xml:space="preserve"> </w:t>
      </w:r>
      <w:r w:rsidRPr="00456B34">
        <w:rPr>
          <w:rFonts w:eastAsia="仿宋_GB2312" w:hint="eastAsia"/>
          <w:sz w:val="32"/>
        </w:rPr>
        <w:t>第</w:t>
      </w:r>
      <w:r>
        <w:rPr>
          <w:rFonts w:eastAsia="仿宋_GB2312"/>
          <w:sz w:val="32"/>
        </w:rPr>
        <w:t>XX</w:t>
      </w:r>
      <w:r w:rsidRPr="00456B34">
        <w:rPr>
          <w:rFonts w:eastAsia="仿宋_GB2312" w:hint="eastAsia"/>
          <w:sz w:val="32"/>
        </w:rPr>
        <w:t>部分：</w:t>
      </w:r>
      <w:r>
        <w:rPr>
          <w:rFonts w:eastAsia="仿宋_GB2312" w:hint="eastAsia"/>
          <w:sz w:val="32"/>
        </w:rPr>
        <w:t>杨桃</w:t>
      </w:r>
      <w:r w:rsidRPr="00456B34">
        <w:rPr>
          <w:rFonts w:eastAsia="仿宋_GB2312" w:hint="eastAsia"/>
          <w:sz w:val="32"/>
        </w:rPr>
        <w:t>》</w:t>
      </w:r>
      <w:r>
        <w:rPr>
          <w:rFonts w:eastAsia="仿宋_GB2312" w:hint="eastAsia"/>
          <w:sz w:val="32"/>
        </w:rPr>
        <w:t>。</w:t>
      </w:r>
    </w:p>
    <w:p w14:paraId="50AACBD7" w14:textId="77777777" w:rsidR="009C772B" w:rsidRDefault="009C772B">
      <w:pPr>
        <w:spacing w:line="560" w:lineRule="exact"/>
        <w:ind w:firstLineChars="200" w:firstLine="640"/>
        <w:rPr>
          <w:rFonts w:eastAsia="仿宋_GB2312"/>
          <w:sz w:val="32"/>
        </w:rPr>
      </w:pPr>
    </w:p>
    <w:p w14:paraId="435AD6DD" w14:textId="77777777" w:rsidR="009C772B" w:rsidRDefault="009C772B">
      <w:pPr>
        <w:spacing w:line="560" w:lineRule="exact"/>
        <w:ind w:firstLineChars="200" w:firstLine="640"/>
        <w:rPr>
          <w:rFonts w:eastAsia="仿宋_GB2312"/>
          <w:sz w:val="32"/>
        </w:rPr>
      </w:pPr>
    </w:p>
    <w:p w14:paraId="0EF1BB5F" w14:textId="77777777" w:rsidR="009C772B" w:rsidRDefault="009C772B">
      <w:pPr>
        <w:spacing w:line="560" w:lineRule="exact"/>
        <w:ind w:firstLineChars="200" w:firstLine="640"/>
        <w:rPr>
          <w:rFonts w:eastAsia="仿宋_GB2312"/>
          <w:sz w:val="32"/>
        </w:rPr>
      </w:pPr>
    </w:p>
    <w:p w14:paraId="6AADF23E" w14:textId="77777777" w:rsidR="009C772B" w:rsidRDefault="009C772B">
      <w:pPr>
        <w:spacing w:line="560" w:lineRule="exact"/>
        <w:ind w:firstLineChars="200" w:firstLine="640"/>
        <w:rPr>
          <w:rFonts w:eastAsia="仿宋_GB2312"/>
          <w:sz w:val="32"/>
        </w:rPr>
      </w:pPr>
    </w:p>
    <w:p w14:paraId="2E332059" w14:textId="77777777" w:rsidR="009C772B" w:rsidRDefault="009C772B">
      <w:pPr>
        <w:spacing w:line="560" w:lineRule="exact"/>
        <w:ind w:firstLineChars="200" w:firstLine="640"/>
        <w:rPr>
          <w:rFonts w:eastAsia="仿宋_GB2312"/>
          <w:sz w:val="32"/>
        </w:rPr>
      </w:pPr>
    </w:p>
    <w:p w14:paraId="7A6CB86A" w14:textId="77777777" w:rsidR="009C772B" w:rsidRDefault="00462B66">
      <w:pPr>
        <w:spacing w:line="560" w:lineRule="exact"/>
        <w:ind w:firstLineChars="200" w:firstLine="640"/>
        <w:rPr>
          <w:rFonts w:eastAsia="仿宋_GB2312"/>
          <w:sz w:val="32"/>
        </w:rPr>
      </w:pPr>
      <w:r>
        <w:rPr>
          <w:rFonts w:eastAsia="仿宋_GB2312" w:hint="eastAsia"/>
          <w:sz w:val="32"/>
        </w:rPr>
        <w:t>参考文献：</w:t>
      </w:r>
    </w:p>
    <w:p w14:paraId="37EBC2A7" w14:textId="77777777" w:rsidR="009C772B" w:rsidRDefault="00462B66">
      <w:pPr>
        <w:spacing w:line="560" w:lineRule="exact"/>
        <w:ind w:firstLine="555"/>
        <w:rPr>
          <w:rFonts w:eastAsia="仿宋_GB2312"/>
          <w:sz w:val="28"/>
          <w:szCs w:val="28"/>
        </w:rPr>
      </w:pPr>
      <w:r>
        <w:rPr>
          <w:rFonts w:eastAsia="仿宋_GB2312"/>
          <w:sz w:val="28"/>
          <w:szCs w:val="28"/>
        </w:rPr>
        <w:t>[1]</w:t>
      </w:r>
      <w:r>
        <w:rPr>
          <w:rFonts w:eastAsia="仿宋_GB2312"/>
          <w:sz w:val="28"/>
          <w:szCs w:val="28"/>
        </w:rPr>
        <w:t>中国科学院中国植物志编辑委员会</w:t>
      </w:r>
      <w:r>
        <w:rPr>
          <w:rFonts w:eastAsia="仿宋_GB2312"/>
          <w:sz w:val="28"/>
          <w:szCs w:val="28"/>
        </w:rPr>
        <w:t xml:space="preserve">. </w:t>
      </w:r>
      <w:r>
        <w:rPr>
          <w:rFonts w:eastAsia="仿宋_GB2312"/>
          <w:sz w:val="28"/>
          <w:szCs w:val="28"/>
        </w:rPr>
        <w:t>中国植物志</w:t>
      </w:r>
      <w:r>
        <w:rPr>
          <w:rFonts w:eastAsia="仿宋_GB2312"/>
          <w:sz w:val="28"/>
          <w:szCs w:val="28"/>
        </w:rPr>
        <w:t xml:space="preserve"> </w:t>
      </w:r>
      <w:r>
        <w:rPr>
          <w:rFonts w:eastAsia="仿宋_GB2312"/>
          <w:sz w:val="28"/>
          <w:szCs w:val="28"/>
        </w:rPr>
        <w:t>第</w:t>
      </w:r>
      <w:r>
        <w:rPr>
          <w:rFonts w:eastAsia="仿宋_GB2312"/>
          <w:sz w:val="28"/>
          <w:szCs w:val="28"/>
        </w:rPr>
        <w:t>43(1)</w:t>
      </w:r>
      <w:r>
        <w:rPr>
          <w:rFonts w:eastAsia="仿宋_GB2312"/>
          <w:sz w:val="28"/>
          <w:szCs w:val="28"/>
        </w:rPr>
        <w:t>卷</w:t>
      </w:r>
      <w:r>
        <w:rPr>
          <w:rFonts w:eastAsia="仿宋_GB2312"/>
          <w:sz w:val="28"/>
          <w:szCs w:val="28"/>
        </w:rPr>
        <w:t xml:space="preserve">[M]. </w:t>
      </w:r>
      <w:r>
        <w:rPr>
          <w:rFonts w:eastAsia="仿宋_GB2312"/>
          <w:sz w:val="28"/>
          <w:szCs w:val="28"/>
        </w:rPr>
        <w:t>北京</w:t>
      </w:r>
      <w:r>
        <w:rPr>
          <w:rFonts w:eastAsia="仿宋_GB2312"/>
          <w:sz w:val="28"/>
          <w:szCs w:val="28"/>
        </w:rPr>
        <w:t xml:space="preserve">: </w:t>
      </w:r>
      <w:r>
        <w:rPr>
          <w:rFonts w:eastAsia="仿宋_GB2312"/>
          <w:sz w:val="28"/>
          <w:szCs w:val="28"/>
        </w:rPr>
        <w:t>科学出版社</w:t>
      </w:r>
      <w:r>
        <w:rPr>
          <w:rFonts w:eastAsia="仿宋_GB2312"/>
          <w:sz w:val="28"/>
          <w:szCs w:val="28"/>
        </w:rPr>
        <w:t>, 1998: 4-6.</w:t>
      </w:r>
    </w:p>
    <w:p w14:paraId="6A975C27" w14:textId="77777777" w:rsidR="009C772B" w:rsidRDefault="00462B66">
      <w:pPr>
        <w:spacing w:line="560" w:lineRule="exact"/>
        <w:ind w:firstLine="555"/>
        <w:rPr>
          <w:rFonts w:eastAsia="仿宋_GB2312"/>
          <w:sz w:val="28"/>
          <w:szCs w:val="28"/>
        </w:rPr>
      </w:pPr>
      <w:r>
        <w:rPr>
          <w:rFonts w:eastAsia="仿宋_GB2312"/>
          <w:sz w:val="28"/>
          <w:szCs w:val="28"/>
        </w:rPr>
        <w:t>[2]</w:t>
      </w:r>
      <w:r>
        <w:rPr>
          <w:rFonts w:eastAsia="仿宋_GB2312"/>
          <w:sz w:val="28"/>
          <w:szCs w:val="28"/>
        </w:rPr>
        <w:t>陈业渊主编</w:t>
      </w:r>
      <w:r>
        <w:rPr>
          <w:rFonts w:eastAsia="仿宋_GB2312"/>
          <w:sz w:val="28"/>
          <w:szCs w:val="28"/>
        </w:rPr>
        <w:t>.</w:t>
      </w:r>
      <w:r>
        <w:rPr>
          <w:rFonts w:eastAsia="仿宋_GB2312"/>
          <w:sz w:val="28"/>
          <w:szCs w:val="28"/>
        </w:rPr>
        <w:t>热带、南亚热带果树种质资源描述规范</w:t>
      </w:r>
      <w:r>
        <w:rPr>
          <w:rFonts w:eastAsia="仿宋_GB2312"/>
          <w:sz w:val="28"/>
          <w:szCs w:val="28"/>
        </w:rPr>
        <w:t xml:space="preserve"> [M].</w:t>
      </w:r>
      <w:r>
        <w:rPr>
          <w:rFonts w:eastAsia="仿宋_GB2312"/>
          <w:sz w:val="28"/>
          <w:szCs w:val="28"/>
        </w:rPr>
        <w:t>北京：中国农业出版社，</w:t>
      </w:r>
      <w:r>
        <w:rPr>
          <w:rFonts w:eastAsia="仿宋_GB2312"/>
          <w:sz w:val="28"/>
          <w:szCs w:val="28"/>
        </w:rPr>
        <w:t>2005:143-152.</w:t>
      </w:r>
    </w:p>
    <w:p w14:paraId="4BB73C0E" w14:textId="77777777" w:rsidR="009C772B" w:rsidRDefault="00462B66">
      <w:pPr>
        <w:spacing w:line="560" w:lineRule="exact"/>
        <w:ind w:firstLine="555"/>
        <w:rPr>
          <w:rFonts w:eastAsia="仿宋_GB2312"/>
          <w:sz w:val="28"/>
          <w:szCs w:val="28"/>
        </w:rPr>
      </w:pPr>
      <w:r>
        <w:rPr>
          <w:rFonts w:eastAsia="仿宋_GB2312"/>
          <w:sz w:val="28"/>
          <w:szCs w:val="28"/>
        </w:rPr>
        <w:t>[3]</w:t>
      </w:r>
      <w:r>
        <w:rPr>
          <w:rFonts w:eastAsia="仿宋_GB2312"/>
          <w:sz w:val="28"/>
          <w:szCs w:val="28"/>
        </w:rPr>
        <w:t>陈业渊，贺军虎主编</w:t>
      </w:r>
      <w:r>
        <w:rPr>
          <w:rFonts w:eastAsia="仿宋_GB2312"/>
          <w:sz w:val="28"/>
          <w:szCs w:val="28"/>
        </w:rPr>
        <w:t>.</w:t>
      </w:r>
      <w:r>
        <w:rPr>
          <w:rFonts w:eastAsia="仿宋_GB2312"/>
          <w:sz w:val="28"/>
          <w:szCs w:val="28"/>
        </w:rPr>
        <w:t>热带、南亚热带果树种质资源数据质量控制规范</w:t>
      </w:r>
      <w:r>
        <w:rPr>
          <w:rFonts w:eastAsia="仿宋_GB2312"/>
          <w:sz w:val="28"/>
          <w:szCs w:val="28"/>
        </w:rPr>
        <w:t xml:space="preserve"> [M].</w:t>
      </w:r>
      <w:r>
        <w:rPr>
          <w:rFonts w:eastAsia="仿宋_GB2312"/>
          <w:sz w:val="28"/>
          <w:szCs w:val="28"/>
        </w:rPr>
        <w:t>北京：中国农业出版社，</w:t>
      </w:r>
      <w:r>
        <w:rPr>
          <w:rFonts w:eastAsia="仿宋_GB2312"/>
          <w:sz w:val="28"/>
          <w:szCs w:val="28"/>
        </w:rPr>
        <w:t>2006:167-179.</w:t>
      </w:r>
    </w:p>
    <w:p w14:paraId="4F87B08A" w14:textId="77777777" w:rsidR="009C772B" w:rsidRDefault="00462B66">
      <w:pPr>
        <w:spacing w:line="560" w:lineRule="exact"/>
        <w:ind w:firstLine="555"/>
        <w:rPr>
          <w:rFonts w:eastAsia="仿宋_GB2312"/>
          <w:sz w:val="28"/>
          <w:szCs w:val="28"/>
        </w:rPr>
      </w:pPr>
      <w:r>
        <w:rPr>
          <w:rFonts w:eastAsia="仿宋_GB2312"/>
          <w:sz w:val="28"/>
          <w:szCs w:val="28"/>
        </w:rPr>
        <w:t>[4]</w:t>
      </w:r>
      <w:r>
        <w:rPr>
          <w:rFonts w:eastAsia="仿宋_GB2312"/>
          <w:sz w:val="28"/>
          <w:szCs w:val="28"/>
        </w:rPr>
        <w:t>中国人民共和国农业农村部</w:t>
      </w:r>
      <w:r>
        <w:rPr>
          <w:rFonts w:eastAsia="仿宋_GB2312"/>
          <w:sz w:val="28"/>
          <w:szCs w:val="28"/>
        </w:rPr>
        <w:t>.</w:t>
      </w:r>
      <w:r>
        <w:rPr>
          <w:rFonts w:eastAsia="仿宋_GB2312"/>
          <w:sz w:val="28"/>
          <w:szCs w:val="28"/>
        </w:rPr>
        <w:t>《农业部令</w:t>
      </w:r>
      <w:r>
        <w:rPr>
          <w:rFonts w:eastAsia="仿宋_GB2312"/>
          <w:sz w:val="28"/>
          <w:szCs w:val="28"/>
        </w:rPr>
        <w:t>2013</w:t>
      </w:r>
      <w:r>
        <w:rPr>
          <w:rFonts w:eastAsia="仿宋_GB2312"/>
          <w:sz w:val="28"/>
          <w:szCs w:val="28"/>
        </w:rPr>
        <w:t>年第</w:t>
      </w:r>
      <w:r>
        <w:rPr>
          <w:rFonts w:eastAsia="仿宋_GB2312"/>
          <w:sz w:val="28"/>
          <w:szCs w:val="28"/>
        </w:rPr>
        <w:t>4</w:t>
      </w:r>
      <w:r>
        <w:rPr>
          <w:rFonts w:eastAsia="仿宋_GB2312"/>
          <w:sz w:val="28"/>
          <w:szCs w:val="28"/>
        </w:rPr>
        <w:t>号</w:t>
      </w:r>
      <w:r>
        <w:rPr>
          <w:rFonts w:eastAsia="仿宋_GB2312"/>
          <w:sz w:val="28"/>
          <w:szCs w:val="28"/>
        </w:rPr>
        <w:t xml:space="preserve"> </w:t>
      </w:r>
      <w:r>
        <w:rPr>
          <w:rFonts w:eastAsia="仿宋_GB2312"/>
          <w:sz w:val="28"/>
          <w:szCs w:val="28"/>
        </w:rPr>
        <w:t>主要农作物品种审定办法》</w:t>
      </w:r>
      <w:r>
        <w:rPr>
          <w:rFonts w:eastAsia="仿宋_GB2312"/>
          <w:sz w:val="28"/>
          <w:szCs w:val="28"/>
        </w:rPr>
        <w:t>.</w:t>
      </w:r>
      <w:r>
        <w:rPr>
          <w:rFonts w:eastAsia="仿宋_GB2312"/>
          <w:sz w:val="28"/>
          <w:szCs w:val="28"/>
        </w:rPr>
        <w:t>北京，</w:t>
      </w:r>
      <w:r>
        <w:rPr>
          <w:rFonts w:eastAsia="仿宋_GB2312"/>
          <w:sz w:val="28"/>
          <w:szCs w:val="28"/>
        </w:rPr>
        <w:t>2013.</w:t>
      </w:r>
    </w:p>
    <w:p w14:paraId="238C749A" w14:textId="77777777" w:rsidR="009C772B" w:rsidRDefault="00462B66">
      <w:pPr>
        <w:spacing w:line="560" w:lineRule="exact"/>
        <w:ind w:firstLine="555"/>
        <w:rPr>
          <w:rFonts w:eastAsia="仿宋_GB2312"/>
          <w:sz w:val="28"/>
          <w:szCs w:val="28"/>
        </w:rPr>
      </w:pPr>
      <w:r>
        <w:rPr>
          <w:rFonts w:eastAsia="仿宋_GB2312"/>
          <w:sz w:val="28"/>
          <w:szCs w:val="28"/>
        </w:rPr>
        <w:t>[5]</w:t>
      </w:r>
      <w:r>
        <w:rPr>
          <w:rFonts w:eastAsia="仿宋_GB2312" w:hint="eastAsia"/>
          <w:sz w:val="28"/>
          <w:szCs w:val="28"/>
        </w:rPr>
        <w:t xml:space="preserve"> NY/T 2667.2</w:t>
      </w:r>
      <w:r>
        <w:rPr>
          <w:rFonts w:eastAsia="仿宋_GB2312" w:hint="eastAsia"/>
          <w:sz w:val="28"/>
          <w:szCs w:val="28"/>
        </w:rPr>
        <w:t>—</w:t>
      </w:r>
      <w:r>
        <w:rPr>
          <w:rFonts w:eastAsia="仿宋_GB2312" w:hint="eastAsia"/>
          <w:sz w:val="28"/>
          <w:szCs w:val="28"/>
        </w:rPr>
        <w:t xml:space="preserve">2014 </w:t>
      </w:r>
      <w:r>
        <w:rPr>
          <w:rFonts w:eastAsia="仿宋_GB2312" w:hint="eastAsia"/>
          <w:sz w:val="28"/>
          <w:szCs w:val="28"/>
        </w:rPr>
        <w:t>热带作物品种审定规范</w:t>
      </w:r>
      <w:r>
        <w:rPr>
          <w:rFonts w:eastAsia="仿宋_GB2312" w:hint="eastAsia"/>
          <w:sz w:val="28"/>
          <w:szCs w:val="28"/>
        </w:rPr>
        <w:t xml:space="preserve"> </w:t>
      </w:r>
      <w:r>
        <w:rPr>
          <w:rFonts w:eastAsia="仿宋_GB2312" w:hint="eastAsia"/>
          <w:sz w:val="28"/>
          <w:szCs w:val="28"/>
        </w:rPr>
        <w:t>第</w:t>
      </w:r>
      <w:r>
        <w:rPr>
          <w:rFonts w:eastAsia="仿宋_GB2312" w:hint="eastAsia"/>
          <w:sz w:val="28"/>
          <w:szCs w:val="28"/>
        </w:rPr>
        <w:t>2</w:t>
      </w:r>
      <w:r>
        <w:rPr>
          <w:rFonts w:eastAsia="仿宋_GB2312" w:hint="eastAsia"/>
          <w:sz w:val="28"/>
          <w:szCs w:val="28"/>
        </w:rPr>
        <w:t>部分：香蕉</w:t>
      </w:r>
    </w:p>
    <w:p w14:paraId="5E6202F2" w14:textId="77777777" w:rsidR="009C772B" w:rsidRDefault="00462B66">
      <w:pPr>
        <w:spacing w:line="560" w:lineRule="exact"/>
        <w:ind w:firstLine="555"/>
        <w:rPr>
          <w:rFonts w:eastAsia="仿宋_GB2312"/>
          <w:sz w:val="28"/>
          <w:szCs w:val="28"/>
        </w:rPr>
      </w:pPr>
      <w:r>
        <w:rPr>
          <w:rFonts w:eastAsia="仿宋_GB2312" w:hint="eastAsia"/>
          <w:sz w:val="28"/>
          <w:szCs w:val="28"/>
        </w:rPr>
        <w:t>[6] NY/T 2667.3</w:t>
      </w:r>
      <w:r>
        <w:rPr>
          <w:rFonts w:eastAsia="仿宋_GB2312" w:hint="eastAsia"/>
          <w:sz w:val="28"/>
          <w:szCs w:val="28"/>
        </w:rPr>
        <w:t>—</w:t>
      </w:r>
      <w:r>
        <w:rPr>
          <w:rFonts w:eastAsia="仿宋_GB2312" w:hint="eastAsia"/>
          <w:sz w:val="28"/>
          <w:szCs w:val="28"/>
        </w:rPr>
        <w:t xml:space="preserve">2014 </w:t>
      </w:r>
      <w:r>
        <w:rPr>
          <w:rFonts w:eastAsia="仿宋_GB2312" w:hint="eastAsia"/>
          <w:sz w:val="28"/>
          <w:szCs w:val="28"/>
        </w:rPr>
        <w:t>热带作物品种审定规范</w:t>
      </w:r>
      <w:r>
        <w:rPr>
          <w:rFonts w:eastAsia="仿宋_GB2312" w:hint="eastAsia"/>
          <w:sz w:val="28"/>
          <w:szCs w:val="28"/>
        </w:rPr>
        <w:t xml:space="preserve"> </w:t>
      </w:r>
      <w:r>
        <w:rPr>
          <w:rFonts w:eastAsia="仿宋_GB2312" w:hint="eastAsia"/>
          <w:sz w:val="28"/>
          <w:szCs w:val="28"/>
        </w:rPr>
        <w:t>第</w:t>
      </w:r>
      <w:r>
        <w:rPr>
          <w:rFonts w:eastAsia="仿宋_GB2312" w:hint="eastAsia"/>
          <w:sz w:val="28"/>
          <w:szCs w:val="28"/>
        </w:rPr>
        <w:t>3</w:t>
      </w:r>
      <w:r>
        <w:rPr>
          <w:rFonts w:eastAsia="仿宋_GB2312" w:hint="eastAsia"/>
          <w:sz w:val="28"/>
          <w:szCs w:val="28"/>
        </w:rPr>
        <w:t>部分：荔枝</w:t>
      </w:r>
    </w:p>
    <w:p w14:paraId="7117F74C" w14:textId="77777777" w:rsidR="009C772B" w:rsidRDefault="00462B66">
      <w:pPr>
        <w:spacing w:line="560" w:lineRule="exact"/>
        <w:ind w:firstLine="555"/>
        <w:rPr>
          <w:rFonts w:eastAsia="仿宋_GB2312"/>
          <w:sz w:val="28"/>
          <w:szCs w:val="28"/>
        </w:rPr>
      </w:pPr>
      <w:r>
        <w:rPr>
          <w:rFonts w:eastAsia="仿宋_GB2312" w:hint="eastAsia"/>
          <w:sz w:val="28"/>
          <w:szCs w:val="28"/>
        </w:rPr>
        <w:t>[7] NY/T 2667.4</w:t>
      </w:r>
      <w:r>
        <w:rPr>
          <w:rFonts w:eastAsia="仿宋_GB2312" w:hint="eastAsia"/>
          <w:sz w:val="28"/>
          <w:szCs w:val="28"/>
        </w:rPr>
        <w:t>—</w:t>
      </w:r>
      <w:r>
        <w:rPr>
          <w:rFonts w:eastAsia="仿宋_GB2312" w:hint="eastAsia"/>
          <w:sz w:val="28"/>
          <w:szCs w:val="28"/>
        </w:rPr>
        <w:t xml:space="preserve">2014 </w:t>
      </w:r>
      <w:r>
        <w:rPr>
          <w:rFonts w:eastAsia="仿宋_GB2312" w:hint="eastAsia"/>
          <w:sz w:val="28"/>
          <w:szCs w:val="28"/>
        </w:rPr>
        <w:t>热带作物品种审定规范</w:t>
      </w:r>
      <w:r>
        <w:rPr>
          <w:rFonts w:eastAsia="仿宋_GB2312" w:hint="eastAsia"/>
          <w:sz w:val="28"/>
          <w:szCs w:val="28"/>
        </w:rPr>
        <w:t xml:space="preserve"> </w:t>
      </w:r>
      <w:r>
        <w:rPr>
          <w:rFonts w:eastAsia="仿宋_GB2312" w:hint="eastAsia"/>
          <w:sz w:val="28"/>
          <w:szCs w:val="28"/>
        </w:rPr>
        <w:t>第</w:t>
      </w:r>
      <w:r>
        <w:rPr>
          <w:rFonts w:eastAsia="仿宋_GB2312" w:hint="eastAsia"/>
          <w:sz w:val="28"/>
          <w:szCs w:val="28"/>
        </w:rPr>
        <w:t>4</w:t>
      </w:r>
      <w:r>
        <w:rPr>
          <w:rFonts w:eastAsia="仿宋_GB2312" w:hint="eastAsia"/>
          <w:sz w:val="28"/>
          <w:szCs w:val="28"/>
        </w:rPr>
        <w:t>部分：龙眼</w:t>
      </w:r>
    </w:p>
    <w:p w14:paraId="3F770257" w14:textId="77777777" w:rsidR="009C772B" w:rsidRDefault="00462B66">
      <w:pPr>
        <w:spacing w:line="560" w:lineRule="exact"/>
        <w:ind w:firstLine="555"/>
        <w:rPr>
          <w:rFonts w:eastAsia="仿宋_GB2312"/>
          <w:sz w:val="28"/>
          <w:szCs w:val="28"/>
        </w:rPr>
      </w:pPr>
      <w:r>
        <w:rPr>
          <w:rFonts w:eastAsia="仿宋_GB2312" w:hint="eastAsia"/>
          <w:sz w:val="28"/>
          <w:szCs w:val="28"/>
        </w:rPr>
        <w:t xml:space="preserve">[8] </w:t>
      </w:r>
      <w:r>
        <w:rPr>
          <w:rFonts w:eastAsia="仿宋_GB2312"/>
          <w:sz w:val="28"/>
          <w:szCs w:val="28"/>
        </w:rPr>
        <w:t xml:space="preserve">NYT 2667.9-2018 </w:t>
      </w:r>
      <w:r>
        <w:rPr>
          <w:rFonts w:eastAsia="仿宋_GB2312"/>
          <w:sz w:val="28"/>
          <w:szCs w:val="28"/>
        </w:rPr>
        <w:t>热带作物品种审定规范</w:t>
      </w:r>
      <w:r>
        <w:rPr>
          <w:rFonts w:eastAsia="仿宋_GB2312"/>
          <w:sz w:val="28"/>
          <w:szCs w:val="28"/>
        </w:rPr>
        <w:t xml:space="preserve"> </w:t>
      </w:r>
      <w:r>
        <w:rPr>
          <w:rFonts w:eastAsia="仿宋_GB2312"/>
          <w:sz w:val="28"/>
          <w:szCs w:val="28"/>
        </w:rPr>
        <w:t>第</w:t>
      </w:r>
      <w:r>
        <w:rPr>
          <w:rFonts w:eastAsia="仿宋_GB2312"/>
          <w:sz w:val="28"/>
          <w:szCs w:val="28"/>
        </w:rPr>
        <w:t>9</w:t>
      </w:r>
      <w:r>
        <w:rPr>
          <w:rFonts w:eastAsia="仿宋_GB2312"/>
          <w:sz w:val="28"/>
          <w:szCs w:val="28"/>
        </w:rPr>
        <w:t>部分：枇杷</w:t>
      </w:r>
      <w:r>
        <w:rPr>
          <w:rFonts w:eastAsia="仿宋_GB2312"/>
          <w:sz w:val="28"/>
          <w:szCs w:val="28"/>
        </w:rPr>
        <w:t>.</w:t>
      </w:r>
    </w:p>
    <w:p w14:paraId="53A19474" w14:textId="77777777" w:rsidR="009C772B" w:rsidRDefault="00462B66">
      <w:pPr>
        <w:spacing w:line="560" w:lineRule="exact"/>
        <w:ind w:firstLine="555"/>
        <w:rPr>
          <w:rFonts w:eastAsia="仿宋_GB2312"/>
          <w:sz w:val="28"/>
          <w:szCs w:val="28"/>
        </w:rPr>
      </w:pPr>
      <w:r>
        <w:rPr>
          <w:rFonts w:eastAsia="仿宋_GB2312"/>
          <w:sz w:val="28"/>
          <w:szCs w:val="28"/>
        </w:rPr>
        <w:t>[9]</w:t>
      </w:r>
      <w:r>
        <w:rPr>
          <w:rFonts w:eastAsia="仿宋_GB2312" w:hint="eastAsia"/>
          <w:sz w:val="28"/>
          <w:szCs w:val="28"/>
        </w:rPr>
        <w:t xml:space="preserve"> </w:t>
      </w:r>
      <w:r>
        <w:rPr>
          <w:rFonts w:eastAsia="仿宋_GB2312"/>
          <w:sz w:val="28"/>
          <w:szCs w:val="28"/>
        </w:rPr>
        <w:t xml:space="preserve">NYT 2667.10-2018 </w:t>
      </w:r>
      <w:r>
        <w:rPr>
          <w:rFonts w:eastAsia="仿宋_GB2312"/>
          <w:sz w:val="28"/>
          <w:szCs w:val="28"/>
        </w:rPr>
        <w:t>热带作物品种审定规范</w:t>
      </w:r>
      <w:r>
        <w:rPr>
          <w:rFonts w:eastAsia="仿宋_GB2312"/>
          <w:sz w:val="28"/>
          <w:szCs w:val="28"/>
        </w:rPr>
        <w:t xml:space="preserve"> </w:t>
      </w:r>
      <w:r>
        <w:rPr>
          <w:rFonts w:eastAsia="仿宋_GB2312"/>
          <w:sz w:val="28"/>
          <w:szCs w:val="28"/>
        </w:rPr>
        <w:t>第</w:t>
      </w:r>
      <w:r>
        <w:rPr>
          <w:rFonts w:eastAsia="仿宋_GB2312"/>
          <w:sz w:val="28"/>
          <w:szCs w:val="28"/>
        </w:rPr>
        <w:t>10</w:t>
      </w:r>
      <w:r>
        <w:rPr>
          <w:rFonts w:eastAsia="仿宋_GB2312"/>
          <w:sz w:val="28"/>
          <w:szCs w:val="28"/>
        </w:rPr>
        <w:t>部分：番木瓜</w:t>
      </w:r>
      <w:r>
        <w:rPr>
          <w:rFonts w:eastAsia="仿宋_GB2312"/>
          <w:sz w:val="28"/>
          <w:szCs w:val="28"/>
        </w:rPr>
        <w:t>.</w:t>
      </w:r>
    </w:p>
    <w:p w14:paraId="78C8FF9A" w14:textId="77777777" w:rsidR="009C772B" w:rsidRDefault="00462B66">
      <w:pPr>
        <w:spacing w:line="560" w:lineRule="exact"/>
        <w:ind w:firstLine="555"/>
        <w:rPr>
          <w:rFonts w:eastAsia="仿宋_GB2312"/>
          <w:sz w:val="28"/>
          <w:szCs w:val="28"/>
        </w:rPr>
      </w:pPr>
      <w:r>
        <w:rPr>
          <w:rFonts w:eastAsia="仿宋_GB2312"/>
          <w:sz w:val="28"/>
          <w:szCs w:val="28"/>
        </w:rPr>
        <w:t xml:space="preserve">[10] </w:t>
      </w:r>
      <w:r>
        <w:rPr>
          <w:rFonts w:eastAsia="仿宋_GB2312" w:hint="eastAsia"/>
          <w:sz w:val="28"/>
          <w:szCs w:val="28"/>
        </w:rPr>
        <w:t xml:space="preserve">NYT 2667.13-2019 </w:t>
      </w:r>
      <w:r>
        <w:rPr>
          <w:rFonts w:eastAsia="仿宋_GB2312" w:hint="eastAsia"/>
          <w:sz w:val="28"/>
          <w:szCs w:val="28"/>
        </w:rPr>
        <w:t>热带作物品种审定规范</w:t>
      </w:r>
      <w:r>
        <w:rPr>
          <w:rFonts w:eastAsia="仿宋_GB2312" w:hint="eastAsia"/>
          <w:sz w:val="28"/>
          <w:szCs w:val="28"/>
        </w:rPr>
        <w:t xml:space="preserve"> </w:t>
      </w:r>
      <w:r>
        <w:rPr>
          <w:rFonts w:eastAsia="仿宋_GB2312" w:hint="eastAsia"/>
          <w:sz w:val="28"/>
          <w:szCs w:val="28"/>
        </w:rPr>
        <w:t>第</w:t>
      </w:r>
      <w:r>
        <w:rPr>
          <w:rFonts w:eastAsia="仿宋_GB2312" w:hint="eastAsia"/>
          <w:sz w:val="28"/>
          <w:szCs w:val="28"/>
        </w:rPr>
        <w:t>13</w:t>
      </w:r>
      <w:r>
        <w:rPr>
          <w:rFonts w:eastAsia="仿宋_GB2312" w:hint="eastAsia"/>
          <w:sz w:val="28"/>
          <w:szCs w:val="28"/>
        </w:rPr>
        <w:t>部分：木菠萝</w:t>
      </w:r>
    </w:p>
    <w:p w14:paraId="5202B280" w14:textId="77777777" w:rsidR="009C772B" w:rsidRDefault="00462B66">
      <w:pPr>
        <w:spacing w:line="560" w:lineRule="exact"/>
        <w:ind w:firstLine="555"/>
        <w:rPr>
          <w:rFonts w:eastAsia="仿宋_GB2312"/>
          <w:sz w:val="28"/>
          <w:szCs w:val="28"/>
        </w:rPr>
      </w:pPr>
      <w:r>
        <w:rPr>
          <w:rFonts w:eastAsia="仿宋_GB2312" w:hint="eastAsia"/>
          <w:sz w:val="28"/>
          <w:szCs w:val="28"/>
        </w:rPr>
        <w:lastRenderedPageBreak/>
        <w:t>[11]</w:t>
      </w:r>
      <w:r>
        <w:rPr>
          <w:rFonts w:eastAsia="仿宋_GB2312"/>
          <w:sz w:val="28"/>
          <w:szCs w:val="28"/>
        </w:rPr>
        <w:t xml:space="preserve"> NYT 2667.16-2020 </w:t>
      </w:r>
      <w:r>
        <w:rPr>
          <w:rFonts w:eastAsia="仿宋_GB2312"/>
          <w:sz w:val="28"/>
          <w:szCs w:val="28"/>
        </w:rPr>
        <w:t>热带作物品种审定规范</w:t>
      </w:r>
      <w:r>
        <w:rPr>
          <w:rFonts w:eastAsia="仿宋_GB2312"/>
          <w:sz w:val="28"/>
          <w:szCs w:val="28"/>
        </w:rPr>
        <w:t xml:space="preserve"> </w:t>
      </w:r>
      <w:r>
        <w:rPr>
          <w:rFonts w:eastAsia="仿宋_GB2312"/>
          <w:sz w:val="28"/>
          <w:szCs w:val="28"/>
        </w:rPr>
        <w:t>第</w:t>
      </w:r>
      <w:r>
        <w:rPr>
          <w:rFonts w:eastAsia="仿宋_GB2312"/>
          <w:sz w:val="28"/>
          <w:szCs w:val="28"/>
        </w:rPr>
        <w:t>16</w:t>
      </w:r>
      <w:r>
        <w:rPr>
          <w:rFonts w:eastAsia="仿宋_GB2312"/>
          <w:sz w:val="28"/>
          <w:szCs w:val="28"/>
        </w:rPr>
        <w:t>部分：</w:t>
      </w:r>
      <w:r>
        <w:rPr>
          <w:rFonts w:eastAsia="仿宋_GB2312" w:hint="eastAsia"/>
          <w:sz w:val="28"/>
          <w:szCs w:val="28"/>
        </w:rPr>
        <w:t>橄榄</w:t>
      </w:r>
      <w:r>
        <w:rPr>
          <w:rFonts w:eastAsia="仿宋_GB2312"/>
          <w:sz w:val="28"/>
          <w:szCs w:val="28"/>
        </w:rPr>
        <w:t>.</w:t>
      </w:r>
    </w:p>
    <w:p w14:paraId="4C86C692" w14:textId="77777777" w:rsidR="009C772B" w:rsidRDefault="00462B66">
      <w:pPr>
        <w:spacing w:line="560" w:lineRule="exact"/>
        <w:ind w:firstLine="555"/>
        <w:rPr>
          <w:rFonts w:eastAsia="仿宋_GB2312"/>
          <w:sz w:val="28"/>
          <w:szCs w:val="28"/>
        </w:rPr>
      </w:pPr>
      <w:r>
        <w:rPr>
          <w:rFonts w:eastAsia="仿宋_GB2312" w:hint="eastAsia"/>
          <w:sz w:val="28"/>
          <w:szCs w:val="28"/>
        </w:rPr>
        <w:t>[12]</w:t>
      </w:r>
      <w:r>
        <w:rPr>
          <w:rFonts w:eastAsia="仿宋_GB2312"/>
          <w:sz w:val="28"/>
          <w:szCs w:val="28"/>
        </w:rPr>
        <w:t xml:space="preserve"> NYT 2667.17-2020 </w:t>
      </w:r>
      <w:r>
        <w:rPr>
          <w:rFonts w:eastAsia="仿宋_GB2312"/>
          <w:sz w:val="28"/>
          <w:szCs w:val="28"/>
        </w:rPr>
        <w:t>热带作物品种审定规范</w:t>
      </w:r>
      <w:r>
        <w:rPr>
          <w:rFonts w:eastAsia="仿宋_GB2312"/>
          <w:sz w:val="28"/>
          <w:szCs w:val="28"/>
        </w:rPr>
        <w:t xml:space="preserve"> </w:t>
      </w:r>
      <w:r>
        <w:rPr>
          <w:rFonts w:eastAsia="仿宋_GB2312"/>
          <w:sz w:val="28"/>
          <w:szCs w:val="28"/>
        </w:rPr>
        <w:t>第</w:t>
      </w:r>
      <w:r>
        <w:rPr>
          <w:rFonts w:eastAsia="仿宋_GB2312"/>
          <w:sz w:val="28"/>
          <w:szCs w:val="28"/>
        </w:rPr>
        <w:t>17</w:t>
      </w:r>
      <w:r>
        <w:rPr>
          <w:rFonts w:eastAsia="仿宋_GB2312"/>
          <w:sz w:val="28"/>
          <w:szCs w:val="28"/>
        </w:rPr>
        <w:t>部分：</w:t>
      </w:r>
      <w:r>
        <w:rPr>
          <w:rFonts w:eastAsia="仿宋_GB2312" w:hint="eastAsia"/>
          <w:sz w:val="28"/>
          <w:szCs w:val="28"/>
        </w:rPr>
        <w:t>毛叶枣</w:t>
      </w:r>
      <w:r>
        <w:rPr>
          <w:rFonts w:eastAsia="仿宋_GB2312"/>
          <w:sz w:val="28"/>
          <w:szCs w:val="28"/>
        </w:rPr>
        <w:t>.</w:t>
      </w:r>
    </w:p>
    <w:p w14:paraId="697CA25B" w14:textId="77777777" w:rsidR="009C772B" w:rsidRDefault="00462B66">
      <w:pPr>
        <w:spacing w:line="560" w:lineRule="exact"/>
        <w:ind w:firstLine="555"/>
        <w:rPr>
          <w:rFonts w:eastAsia="仿宋_GB2312"/>
          <w:sz w:val="28"/>
          <w:szCs w:val="28"/>
        </w:rPr>
      </w:pPr>
      <w:r>
        <w:rPr>
          <w:rFonts w:eastAsia="仿宋_GB2312" w:hint="eastAsia"/>
          <w:sz w:val="28"/>
          <w:szCs w:val="28"/>
        </w:rPr>
        <w:t>[13]</w:t>
      </w:r>
      <w:r>
        <w:rPr>
          <w:rFonts w:eastAsia="仿宋_GB2312"/>
          <w:sz w:val="28"/>
          <w:szCs w:val="28"/>
        </w:rPr>
        <w:t xml:space="preserve"> NYT 2667.18-2022 </w:t>
      </w:r>
      <w:r>
        <w:rPr>
          <w:rFonts w:eastAsia="仿宋_GB2312"/>
          <w:sz w:val="28"/>
          <w:szCs w:val="28"/>
        </w:rPr>
        <w:t>热带作物品种审定规范</w:t>
      </w:r>
      <w:r>
        <w:rPr>
          <w:rFonts w:eastAsia="仿宋_GB2312"/>
          <w:sz w:val="28"/>
          <w:szCs w:val="28"/>
        </w:rPr>
        <w:t xml:space="preserve"> </w:t>
      </w:r>
      <w:r>
        <w:rPr>
          <w:rFonts w:eastAsia="仿宋_GB2312"/>
          <w:sz w:val="28"/>
          <w:szCs w:val="28"/>
        </w:rPr>
        <w:t>第</w:t>
      </w:r>
      <w:r>
        <w:rPr>
          <w:rFonts w:eastAsia="仿宋_GB2312"/>
          <w:sz w:val="28"/>
          <w:szCs w:val="28"/>
        </w:rPr>
        <w:t>18</w:t>
      </w:r>
      <w:r>
        <w:rPr>
          <w:rFonts w:eastAsia="仿宋_GB2312"/>
          <w:sz w:val="28"/>
          <w:szCs w:val="28"/>
        </w:rPr>
        <w:t>部分：</w:t>
      </w:r>
      <w:r>
        <w:rPr>
          <w:rFonts w:eastAsia="仿宋_GB2312" w:hint="eastAsia"/>
          <w:sz w:val="28"/>
          <w:szCs w:val="28"/>
        </w:rPr>
        <w:t>莲雾</w:t>
      </w:r>
      <w:r>
        <w:rPr>
          <w:rFonts w:eastAsia="仿宋_GB2312"/>
          <w:sz w:val="28"/>
          <w:szCs w:val="28"/>
        </w:rPr>
        <w:t>.</w:t>
      </w:r>
    </w:p>
    <w:p w14:paraId="6D6D7CA9" w14:textId="77777777" w:rsidR="009C772B" w:rsidRDefault="00462B66">
      <w:pPr>
        <w:spacing w:line="560" w:lineRule="exact"/>
        <w:ind w:firstLine="555"/>
        <w:rPr>
          <w:rFonts w:eastAsia="仿宋_GB2312"/>
          <w:sz w:val="28"/>
          <w:szCs w:val="28"/>
        </w:rPr>
      </w:pPr>
      <w:r>
        <w:rPr>
          <w:rFonts w:eastAsia="仿宋_GB2312" w:hint="eastAsia"/>
          <w:sz w:val="28"/>
          <w:szCs w:val="28"/>
        </w:rPr>
        <w:t>[1</w:t>
      </w:r>
      <w:r>
        <w:rPr>
          <w:rFonts w:eastAsia="仿宋_GB2312"/>
          <w:sz w:val="28"/>
          <w:szCs w:val="28"/>
        </w:rPr>
        <w:t>4</w:t>
      </w:r>
      <w:r>
        <w:rPr>
          <w:rFonts w:eastAsia="仿宋_GB2312" w:hint="eastAsia"/>
          <w:sz w:val="28"/>
          <w:szCs w:val="28"/>
        </w:rPr>
        <w:t>]</w:t>
      </w:r>
      <w:r>
        <w:rPr>
          <w:rFonts w:eastAsia="仿宋_GB2312" w:hint="eastAsia"/>
          <w:sz w:val="28"/>
          <w:szCs w:val="28"/>
        </w:rPr>
        <w:t>欧景莉</w:t>
      </w:r>
      <w:r>
        <w:rPr>
          <w:rFonts w:eastAsia="仿宋_GB2312" w:hint="eastAsia"/>
          <w:sz w:val="28"/>
          <w:szCs w:val="28"/>
        </w:rPr>
        <w:t>,</w:t>
      </w:r>
      <w:r>
        <w:rPr>
          <w:rFonts w:eastAsia="仿宋_GB2312" w:hint="eastAsia"/>
          <w:sz w:val="28"/>
          <w:szCs w:val="28"/>
        </w:rPr>
        <w:t>朱杨帆</w:t>
      </w:r>
      <w:r>
        <w:rPr>
          <w:rFonts w:eastAsia="仿宋_GB2312" w:hint="eastAsia"/>
          <w:sz w:val="28"/>
          <w:szCs w:val="28"/>
        </w:rPr>
        <w:t>,</w:t>
      </w:r>
      <w:r>
        <w:rPr>
          <w:rFonts w:eastAsia="仿宋_GB2312" w:hint="eastAsia"/>
          <w:sz w:val="28"/>
          <w:szCs w:val="28"/>
        </w:rPr>
        <w:t>陈豪军</w:t>
      </w:r>
      <w:r>
        <w:rPr>
          <w:rFonts w:eastAsia="仿宋_GB2312" w:hint="eastAsia"/>
          <w:sz w:val="28"/>
          <w:szCs w:val="28"/>
        </w:rPr>
        <w:t>,</w:t>
      </w:r>
      <w:r>
        <w:rPr>
          <w:rFonts w:eastAsia="仿宋_GB2312" w:hint="eastAsia"/>
          <w:sz w:val="28"/>
          <w:szCs w:val="28"/>
        </w:rPr>
        <w:t>周俊岸</w:t>
      </w:r>
      <w:r>
        <w:rPr>
          <w:rFonts w:eastAsia="仿宋_GB2312" w:hint="eastAsia"/>
          <w:sz w:val="28"/>
          <w:szCs w:val="28"/>
        </w:rPr>
        <w:t>,</w:t>
      </w:r>
      <w:r>
        <w:rPr>
          <w:rFonts w:eastAsia="仿宋_GB2312" w:hint="eastAsia"/>
          <w:sz w:val="28"/>
          <w:szCs w:val="28"/>
        </w:rPr>
        <w:t>陈燕</w:t>
      </w:r>
      <w:r>
        <w:rPr>
          <w:rFonts w:eastAsia="仿宋_GB2312" w:hint="eastAsia"/>
          <w:sz w:val="28"/>
          <w:szCs w:val="28"/>
        </w:rPr>
        <w:t>,</w:t>
      </w:r>
      <w:r>
        <w:rPr>
          <w:rFonts w:eastAsia="仿宋_GB2312" w:hint="eastAsia"/>
          <w:sz w:val="28"/>
          <w:szCs w:val="28"/>
        </w:rPr>
        <w:t>何江</w:t>
      </w:r>
      <w:r>
        <w:rPr>
          <w:rFonts w:eastAsia="仿宋_GB2312" w:hint="eastAsia"/>
          <w:sz w:val="28"/>
          <w:szCs w:val="28"/>
        </w:rPr>
        <w:t>,</w:t>
      </w:r>
      <w:r>
        <w:rPr>
          <w:rFonts w:eastAsia="仿宋_GB2312" w:hint="eastAsia"/>
          <w:sz w:val="28"/>
          <w:szCs w:val="28"/>
        </w:rPr>
        <w:t>宁琳</w:t>
      </w:r>
      <w:r>
        <w:rPr>
          <w:rFonts w:eastAsia="仿宋_GB2312" w:hint="eastAsia"/>
          <w:sz w:val="28"/>
          <w:szCs w:val="28"/>
        </w:rPr>
        <w:t>,</w:t>
      </w:r>
      <w:r>
        <w:rPr>
          <w:rFonts w:eastAsia="仿宋_GB2312" w:hint="eastAsia"/>
          <w:sz w:val="28"/>
          <w:szCs w:val="28"/>
        </w:rPr>
        <w:t>潘祖建</w:t>
      </w:r>
      <w:r>
        <w:rPr>
          <w:rFonts w:eastAsia="仿宋_GB2312" w:hint="eastAsia"/>
          <w:sz w:val="28"/>
          <w:szCs w:val="28"/>
        </w:rPr>
        <w:t>,</w:t>
      </w:r>
      <w:r>
        <w:rPr>
          <w:rFonts w:eastAsia="仿宋_GB2312" w:hint="eastAsia"/>
          <w:sz w:val="28"/>
          <w:szCs w:val="28"/>
        </w:rPr>
        <w:t>甘卫堂</w:t>
      </w:r>
      <w:r>
        <w:rPr>
          <w:rFonts w:eastAsia="仿宋_GB2312" w:hint="eastAsia"/>
          <w:sz w:val="28"/>
          <w:szCs w:val="28"/>
        </w:rPr>
        <w:t>.</w:t>
      </w:r>
      <w:r>
        <w:rPr>
          <w:rFonts w:eastAsia="仿宋_GB2312" w:hint="eastAsia"/>
          <w:sz w:val="28"/>
          <w:szCs w:val="28"/>
        </w:rPr>
        <w:t>基于</w:t>
      </w:r>
      <w:r>
        <w:rPr>
          <w:rFonts w:eastAsia="仿宋_GB2312" w:hint="eastAsia"/>
          <w:sz w:val="28"/>
          <w:szCs w:val="28"/>
        </w:rPr>
        <w:t>SCoT</w:t>
      </w:r>
      <w:r>
        <w:rPr>
          <w:rFonts w:eastAsia="仿宋_GB2312" w:hint="eastAsia"/>
          <w:sz w:val="28"/>
          <w:szCs w:val="28"/>
        </w:rPr>
        <w:t>分子标记的</w:t>
      </w:r>
      <w:r>
        <w:rPr>
          <w:rFonts w:eastAsia="仿宋_GB2312" w:hint="eastAsia"/>
          <w:sz w:val="28"/>
          <w:szCs w:val="28"/>
        </w:rPr>
        <w:t>48</w:t>
      </w:r>
      <w:r>
        <w:rPr>
          <w:rFonts w:eastAsia="仿宋_GB2312" w:hint="eastAsia"/>
          <w:sz w:val="28"/>
          <w:szCs w:val="28"/>
        </w:rPr>
        <w:t>份杨桃种质遗传多样性分析</w:t>
      </w:r>
      <w:r>
        <w:rPr>
          <w:rFonts w:eastAsia="仿宋_GB2312" w:hint="eastAsia"/>
          <w:sz w:val="28"/>
          <w:szCs w:val="28"/>
        </w:rPr>
        <w:t>[J].</w:t>
      </w:r>
      <w:r>
        <w:rPr>
          <w:rFonts w:eastAsia="仿宋_GB2312" w:hint="eastAsia"/>
          <w:sz w:val="28"/>
          <w:szCs w:val="28"/>
        </w:rPr>
        <w:t>南方农业学报</w:t>
      </w:r>
      <w:r>
        <w:rPr>
          <w:rFonts w:eastAsia="仿宋_GB2312" w:hint="eastAsia"/>
          <w:sz w:val="28"/>
          <w:szCs w:val="28"/>
        </w:rPr>
        <w:t>,2019,50(08):1680-1687.</w:t>
      </w:r>
    </w:p>
    <w:p w14:paraId="1C54460C" w14:textId="77777777" w:rsidR="009C772B" w:rsidRDefault="00462B66">
      <w:pPr>
        <w:spacing w:line="560" w:lineRule="exact"/>
        <w:ind w:firstLine="555"/>
        <w:rPr>
          <w:rFonts w:eastAsia="仿宋_GB2312"/>
          <w:sz w:val="28"/>
          <w:szCs w:val="28"/>
        </w:rPr>
      </w:pPr>
      <w:r>
        <w:rPr>
          <w:rFonts w:eastAsia="仿宋_GB2312" w:hint="eastAsia"/>
          <w:sz w:val="28"/>
          <w:szCs w:val="28"/>
        </w:rPr>
        <w:t>[1</w:t>
      </w:r>
      <w:r>
        <w:rPr>
          <w:rFonts w:eastAsia="仿宋_GB2312"/>
          <w:sz w:val="28"/>
          <w:szCs w:val="28"/>
        </w:rPr>
        <w:t>5</w:t>
      </w:r>
      <w:r>
        <w:rPr>
          <w:rFonts w:eastAsia="仿宋_GB2312" w:hint="eastAsia"/>
          <w:sz w:val="28"/>
          <w:szCs w:val="28"/>
        </w:rPr>
        <w:t>]</w:t>
      </w:r>
      <w:r>
        <w:rPr>
          <w:rFonts w:eastAsia="仿宋_GB2312" w:hint="eastAsia"/>
          <w:sz w:val="28"/>
          <w:szCs w:val="28"/>
        </w:rPr>
        <w:t>刘方洲</w:t>
      </w:r>
      <w:r>
        <w:rPr>
          <w:rFonts w:eastAsia="仿宋_GB2312" w:hint="eastAsia"/>
          <w:sz w:val="28"/>
          <w:szCs w:val="28"/>
        </w:rPr>
        <w:t>,</w:t>
      </w:r>
      <w:r>
        <w:rPr>
          <w:rFonts w:eastAsia="仿宋_GB2312" w:hint="eastAsia"/>
          <w:sz w:val="28"/>
          <w:szCs w:val="28"/>
        </w:rPr>
        <w:t>宋献美</w:t>
      </w:r>
      <w:r>
        <w:rPr>
          <w:rFonts w:eastAsia="仿宋_GB2312" w:hint="eastAsia"/>
          <w:sz w:val="28"/>
          <w:szCs w:val="28"/>
        </w:rPr>
        <w:t>,</w:t>
      </w:r>
      <w:r>
        <w:rPr>
          <w:rFonts w:eastAsia="仿宋_GB2312" w:hint="eastAsia"/>
          <w:sz w:val="28"/>
          <w:szCs w:val="28"/>
        </w:rPr>
        <w:t>王晓丽</w:t>
      </w:r>
      <w:r>
        <w:rPr>
          <w:rFonts w:eastAsia="仿宋_GB2312" w:hint="eastAsia"/>
          <w:sz w:val="28"/>
          <w:szCs w:val="28"/>
        </w:rPr>
        <w:t>,</w:t>
      </w:r>
      <w:r>
        <w:rPr>
          <w:rFonts w:eastAsia="仿宋_GB2312" w:hint="eastAsia"/>
          <w:sz w:val="28"/>
          <w:szCs w:val="28"/>
        </w:rPr>
        <w:t>刘婷</w:t>
      </w:r>
      <w:r>
        <w:rPr>
          <w:rFonts w:eastAsia="仿宋_GB2312" w:hint="eastAsia"/>
          <w:sz w:val="28"/>
          <w:szCs w:val="28"/>
        </w:rPr>
        <w:t>,</w:t>
      </w:r>
      <w:r>
        <w:rPr>
          <w:rFonts w:eastAsia="仿宋_GB2312" w:hint="eastAsia"/>
          <w:sz w:val="28"/>
          <w:szCs w:val="28"/>
        </w:rPr>
        <w:t>梁瑞峰</w:t>
      </w:r>
      <w:r>
        <w:rPr>
          <w:rFonts w:eastAsia="仿宋_GB2312" w:hint="eastAsia"/>
          <w:sz w:val="28"/>
          <w:szCs w:val="28"/>
        </w:rPr>
        <w:t>.</w:t>
      </w:r>
      <w:r>
        <w:rPr>
          <w:rFonts w:eastAsia="仿宋_GB2312" w:hint="eastAsia"/>
          <w:sz w:val="28"/>
          <w:szCs w:val="28"/>
        </w:rPr>
        <w:t>杨桃叶总黄酮的降血糖作用</w:t>
      </w:r>
      <w:r>
        <w:rPr>
          <w:rFonts w:eastAsia="仿宋_GB2312" w:hint="eastAsia"/>
          <w:sz w:val="28"/>
          <w:szCs w:val="28"/>
        </w:rPr>
        <w:t>[J].</w:t>
      </w:r>
      <w:r>
        <w:rPr>
          <w:rFonts w:eastAsia="仿宋_GB2312" w:hint="eastAsia"/>
          <w:sz w:val="28"/>
          <w:szCs w:val="28"/>
        </w:rPr>
        <w:t>中国实验方剂学杂志</w:t>
      </w:r>
      <w:r>
        <w:rPr>
          <w:rFonts w:eastAsia="仿宋_GB2312" w:hint="eastAsia"/>
          <w:sz w:val="28"/>
          <w:szCs w:val="28"/>
        </w:rPr>
        <w:t>,2013,19(11):279-281.</w:t>
      </w:r>
    </w:p>
    <w:p w14:paraId="68100E80" w14:textId="77777777" w:rsidR="009C772B" w:rsidRDefault="00462B66">
      <w:pPr>
        <w:spacing w:line="560" w:lineRule="exact"/>
        <w:ind w:firstLine="555"/>
        <w:rPr>
          <w:rFonts w:eastAsia="仿宋_GB2312"/>
          <w:sz w:val="28"/>
          <w:szCs w:val="28"/>
        </w:rPr>
      </w:pPr>
      <w:r>
        <w:rPr>
          <w:rFonts w:eastAsia="仿宋_GB2312" w:hint="eastAsia"/>
          <w:sz w:val="28"/>
          <w:szCs w:val="28"/>
        </w:rPr>
        <w:t>[1</w:t>
      </w:r>
      <w:r>
        <w:rPr>
          <w:rFonts w:eastAsia="仿宋_GB2312"/>
          <w:sz w:val="28"/>
          <w:szCs w:val="28"/>
        </w:rPr>
        <w:t>6</w:t>
      </w:r>
      <w:r>
        <w:rPr>
          <w:rFonts w:eastAsia="仿宋_GB2312" w:hint="eastAsia"/>
          <w:sz w:val="28"/>
          <w:szCs w:val="28"/>
        </w:rPr>
        <w:t>]</w:t>
      </w:r>
      <w:r>
        <w:rPr>
          <w:rFonts w:eastAsia="仿宋_GB2312"/>
          <w:sz w:val="28"/>
          <w:szCs w:val="28"/>
        </w:rPr>
        <w:t>郑小琴，龚翠鸣．台湾软枝杨桃主要气象灾害及防御措施［</w:t>
      </w:r>
      <w:r>
        <w:rPr>
          <w:rFonts w:eastAsia="仿宋_GB2312"/>
          <w:sz w:val="28"/>
          <w:szCs w:val="28"/>
        </w:rPr>
        <w:t>J</w:t>
      </w:r>
      <w:r>
        <w:rPr>
          <w:rFonts w:eastAsia="仿宋_GB2312"/>
          <w:sz w:val="28"/>
          <w:szCs w:val="28"/>
        </w:rPr>
        <w:t>］．福建果树，</w:t>
      </w:r>
      <w:r>
        <w:rPr>
          <w:rFonts w:eastAsia="仿宋_GB2312"/>
          <w:sz w:val="28"/>
          <w:szCs w:val="28"/>
        </w:rPr>
        <w:t>2006(2):43</w:t>
      </w:r>
      <w:r>
        <w:rPr>
          <w:rFonts w:eastAsia="仿宋_GB2312"/>
          <w:sz w:val="28"/>
          <w:szCs w:val="28"/>
        </w:rPr>
        <w:t>－</w:t>
      </w:r>
      <w:r>
        <w:rPr>
          <w:rFonts w:eastAsia="仿宋_GB2312"/>
          <w:sz w:val="28"/>
          <w:szCs w:val="28"/>
        </w:rPr>
        <w:t>44</w:t>
      </w:r>
      <w:r>
        <w:rPr>
          <w:rFonts w:eastAsia="仿宋_GB2312" w:hint="eastAsia"/>
          <w:sz w:val="28"/>
          <w:szCs w:val="28"/>
        </w:rPr>
        <w:t>.</w:t>
      </w:r>
    </w:p>
    <w:p w14:paraId="4B094407" w14:textId="77777777" w:rsidR="009C772B" w:rsidRDefault="00462B66">
      <w:pPr>
        <w:spacing w:line="560" w:lineRule="exact"/>
        <w:ind w:firstLine="555"/>
        <w:rPr>
          <w:rFonts w:eastAsia="仿宋_GB2312"/>
          <w:sz w:val="28"/>
          <w:szCs w:val="28"/>
        </w:rPr>
      </w:pPr>
      <w:r>
        <w:rPr>
          <w:rFonts w:eastAsia="仿宋_GB2312" w:hint="eastAsia"/>
          <w:sz w:val="28"/>
          <w:szCs w:val="28"/>
        </w:rPr>
        <w:t>[1</w:t>
      </w:r>
      <w:r>
        <w:rPr>
          <w:rFonts w:eastAsia="仿宋_GB2312"/>
          <w:sz w:val="28"/>
          <w:szCs w:val="28"/>
        </w:rPr>
        <w:t>7</w:t>
      </w:r>
      <w:r>
        <w:rPr>
          <w:rFonts w:eastAsia="仿宋_GB2312" w:hint="eastAsia"/>
          <w:sz w:val="28"/>
          <w:szCs w:val="28"/>
        </w:rPr>
        <w:t xml:space="preserve">] </w:t>
      </w:r>
      <w:r>
        <w:rPr>
          <w:rFonts w:eastAsia="仿宋_GB2312" w:hint="eastAsia"/>
          <w:sz w:val="28"/>
          <w:szCs w:val="28"/>
        </w:rPr>
        <w:t>朱杨帆</w:t>
      </w:r>
      <w:r>
        <w:rPr>
          <w:rFonts w:eastAsia="仿宋_GB2312" w:hint="eastAsia"/>
          <w:sz w:val="28"/>
          <w:szCs w:val="28"/>
        </w:rPr>
        <w:t>,</w:t>
      </w:r>
      <w:r>
        <w:rPr>
          <w:rFonts w:eastAsia="仿宋_GB2312" w:hint="eastAsia"/>
          <w:sz w:val="28"/>
          <w:szCs w:val="28"/>
        </w:rPr>
        <w:t>荣涛</w:t>
      </w:r>
      <w:r>
        <w:rPr>
          <w:rFonts w:eastAsia="仿宋_GB2312" w:hint="eastAsia"/>
          <w:sz w:val="28"/>
          <w:szCs w:val="28"/>
        </w:rPr>
        <w:t>,</w:t>
      </w:r>
      <w:r>
        <w:rPr>
          <w:rFonts w:eastAsia="仿宋_GB2312" w:hint="eastAsia"/>
          <w:sz w:val="28"/>
          <w:szCs w:val="28"/>
        </w:rPr>
        <w:t>陈豪军等</w:t>
      </w:r>
      <w:r>
        <w:rPr>
          <w:rFonts w:eastAsia="仿宋_GB2312" w:hint="eastAsia"/>
          <w:sz w:val="28"/>
          <w:szCs w:val="28"/>
        </w:rPr>
        <w:t>.</w:t>
      </w:r>
      <w:r>
        <w:rPr>
          <w:rFonts w:eastAsia="仿宋_GB2312" w:hint="eastAsia"/>
          <w:sz w:val="28"/>
          <w:szCs w:val="28"/>
        </w:rPr>
        <w:t>杨桃果实成熟期糖酸和抗氧化物质含量的分析</w:t>
      </w:r>
      <w:r>
        <w:rPr>
          <w:rFonts w:eastAsia="仿宋_GB2312" w:hint="eastAsia"/>
          <w:sz w:val="28"/>
          <w:szCs w:val="28"/>
        </w:rPr>
        <w:t>[J].</w:t>
      </w:r>
      <w:r>
        <w:rPr>
          <w:rFonts w:eastAsia="仿宋_GB2312" w:hint="eastAsia"/>
          <w:sz w:val="28"/>
          <w:szCs w:val="28"/>
        </w:rPr>
        <w:t>中国南方果树</w:t>
      </w:r>
      <w:r>
        <w:rPr>
          <w:rFonts w:eastAsia="仿宋_GB2312" w:hint="eastAsia"/>
          <w:sz w:val="28"/>
          <w:szCs w:val="28"/>
        </w:rPr>
        <w:t>,2019,48(05):39-43.</w:t>
      </w:r>
    </w:p>
    <w:p w14:paraId="3D83A03A" w14:textId="77777777" w:rsidR="009C772B" w:rsidRDefault="00462B66">
      <w:pPr>
        <w:spacing w:line="560" w:lineRule="exact"/>
        <w:ind w:firstLine="555"/>
        <w:rPr>
          <w:rFonts w:eastAsia="仿宋_GB2312"/>
          <w:sz w:val="28"/>
          <w:szCs w:val="28"/>
        </w:rPr>
      </w:pPr>
      <w:r>
        <w:rPr>
          <w:rFonts w:eastAsia="仿宋_GB2312" w:hint="eastAsia"/>
          <w:sz w:val="28"/>
          <w:szCs w:val="28"/>
        </w:rPr>
        <w:t>[</w:t>
      </w:r>
      <w:r>
        <w:rPr>
          <w:rFonts w:eastAsia="仿宋_GB2312"/>
          <w:sz w:val="28"/>
          <w:szCs w:val="28"/>
        </w:rPr>
        <w:t>18]</w:t>
      </w:r>
      <w:r>
        <w:rPr>
          <w:rFonts w:eastAsia="仿宋_GB2312" w:hint="eastAsia"/>
          <w:sz w:val="28"/>
          <w:szCs w:val="28"/>
        </w:rPr>
        <w:t xml:space="preserve"> </w:t>
      </w:r>
      <w:r>
        <w:rPr>
          <w:rFonts w:eastAsia="仿宋_GB2312" w:hint="eastAsia"/>
          <w:sz w:val="28"/>
          <w:szCs w:val="28"/>
        </w:rPr>
        <w:t>郑小琴</w:t>
      </w:r>
      <w:r>
        <w:rPr>
          <w:rFonts w:eastAsia="仿宋_GB2312" w:hint="eastAsia"/>
          <w:sz w:val="28"/>
          <w:szCs w:val="28"/>
        </w:rPr>
        <w:t>,</w:t>
      </w:r>
      <w:r>
        <w:rPr>
          <w:rFonts w:eastAsia="仿宋_GB2312" w:hint="eastAsia"/>
          <w:sz w:val="28"/>
          <w:szCs w:val="28"/>
        </w:rPr>
        <w:t>杨金文</w:t>
      </w:r>
      <w:r>
        <w:rPr>
          <w:rFonts w:eastAsia="仿宋_GB2312" w:hint="eastAsia"/>
          <w:sz w:val="28"/>
          <w:szCs w:val="28"/>
        </w:rPr>
        <w:t>,</w:t>
      </w:r>
      <w:r>
        <w:rPr>
          <w:rFonts w:eastAsia="仿宋_GB2312" w:hint="eastAsia"/>
          <w:sz w:val="28"/>
          <w:szCs w:val="28"/>
        </w:rPr>
        <w:t>洪国平等</w:t>
      </w:r>
      <w:r>
        <w:rPr>
          <w:rFonts w:eastAsia="仿宋_GB2312" w:hint="eastAsia"/>
          <w:sz w:val="28"/>
          <w:szCs w:val="28"/>
        </w:rPr>
        <w:t>.</w:t>
      </w:r>
      <w:r>
        <w:rPr>
          <w:rFonts w:eastAsia="仿宋_GB2312" w:hint="eastAsia"/>
          <w:sz w:val="28"/>
          <w:szCs w:val="28"/>
        </w:rPr>
        <w:t>台湾软枝杨桃低温冻害分析及防冻效果评估</w:t>
      </w:r>
      <w:r>
        <w:rPr>
          <w:rFonts w:eastAsia="仿宋_GB2312" w:hint="eastAsia"/>
          <w:sz w:val="28"/>
          <w:szCs w:val="28"/>
        </w:rPr>
        <w:t>[J].</w:t>
      </w:r>
      <w:r>
        <w:rPr>
          <w:rFonts w:eastAsia="仿宋_GB2312" w:hint="eastAsia"/>
          <w:sz w:val="28"/>
          <w:szCs w:val="28"/>
        </w:rPr>
        <w:t>中国农学通报</w:t>
      </w:r>
      <w:r>
        <w:rPr>
          <w:rFonts w:eastAsia="仿宋_GB2312" w:hint="eastAsia"/>
          <w:sz w:val="28"/>
          <w:szCs w:val="28"/>
        </w:rPr>
        <w:t>,2009,25(18):403-408.</w:t>
      </w:r>
    </w:p>
    <w:p w14:paraId="7DA6A92F" w14:textId="77777777" w:rsidR="009C772B" w:rsidRDefault="00462B66">
      <w:pPr>
        <w:spacing w:line="560" w:lineRule="exact"/>
        <w:ind w:firstLine="555"/>
        <w:rPr>
          <w:rFonts w:eastAsia="仿宋_GB2312"/>
          <w:sz w:val="28"/>
          <w:szCs w:val="28"/>
        </w:rPr>
      </w:pPr>
      <w:r>
        <w:rPr>
          <w:rFonts w:eastAsia="仿宋_GB2312" w:hint="eastAsia"/>
          <w:sz w:val="28"/>
          <w:szCs w:val="28"/>
        </w:rPr>
        <w:t>[</w:t>
      </w:r>
      <w:r>
        <w:rPr>
          <w:rFonts w:eastAsia="仿宋_GB2312"/>
          <w:sz w:val="28"/>
          <w:szCs w:val="28"/>
        </w:rPr>
        <w:t>19]</w:t>
      </w:r>
      <w:r>
        <w:rPr>
          <w:rFonts w:eastAsia="仿宋_GB2312" w:hint="eastAsia"/>
          <w:sz w:val="28"/>
          <w:szCs w:val="28"/>
        </w:rPr>
        <w:t>农业部植物新品种测试中心</w:t>
      </w:r>
      <w:r>
        <w:rPr>
          <w:rFonts w:eastAsia="仿宋_GB2312" w:hint="eastAsia"/>
          <w:sz w:val="28"/>
          <w:szCs w:val="28"/>
        </w:rPr>
        <w:t xml:space="preserve">, </w:t>
      </w:r>
      <w:r>
        <w:rPr>
          <w:rFonts w:eastAsia="仿宋_GB2312" w:hint="eastAsia"/>
          <w:sz w:val="28"/>
          <w:szCs w:val="28"/>
        </w:rPr>
        <w:t>全国植物新品种测试标准化技术委员会</w:t>
      </w:r>
      <w:r>
        <w:rPr>
          <w:rFonts w:eastAsia="仿宋_GB2312" w:hint="eastAsia"/>
          <w:sz w:val="28"/>
          <w:szCs w:val="28"/>
        </w:rPr>
        <w:t>.</w:t>
      </w:r>
      <w:r>
        <w:rPr>
          <w:rFonts w:eastAsia="仿宋_GB2312" w:hint="eastAsia"/>
          <w:sz w:val="28"/>
          <w:szCs w:val="28"/>
        </w:rPr>
        <w:t>植物新品种特异性、一致性和稳定性审查及性状统一描述总则的附属系列技术文件</w:t>
      </w:r>
      <w:r>
        <w:rPr>
          <w:rFonts w:eastAsia="仿宋_GB2312" w:hint="eastAsia"/>
          <w:sz w:val="28"/>
          <w:szCs w:val="28"/>
        </w:rPr>
        <w:t>.</w:t>
      </w:r>
      <w:r>
        <w:rPr>
          <w:rFonts w:eastAsia="仿宋_GB2312" w:hint="eastAsia"/>
          <w:sz w:val="28"/>
          <w:szCs w:val="28"/>
        </w:rPr>
        <w:t>中国农业出版社</w:t>
      </w:r>
      <w:r>
        <w:rPr>
          <w:rFonts w:eastAsia="仿宋_GB2312" w:hint="eastAsia"/>
          <w:sz w:val="28"/>
          <w:szCs w:val="28"/>
        </w:rPr>
        <w:t>,2009.</w:t>
      </w:r>
    </w:p>
    <w:sectPr w:rsidR="009C772B">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8E211" w14:textId="77777777" w:rsidR="00FB4DA7" w:rsidRDefault="00FB4DA7" w:rsidP="00987D34">
      <w:r>
        <w:separator/>
      </w:r>
    </w:p>
  </w:endnote>
  <w:endnote w:type="continuationSeparator" w:id="0">
    <w:p w14:paraId="5B427947" w14:textId="77777777" w:rsidR="00FB4DA7" w:rsidRDefault="00FB4DA7" w:rsidP="0098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260A" w14:textId="77777777" w:rsidR="00FB4DA7" w:rsidRDefault="00FB4DA7" w:rsidP="00987D34">
      <w:r>
        <w:separator/>
      </w:r>
    </w:p>
  </w:footnote>
  <w:footnote w:type="continuationSeparator" w:id="0">
    <w:p w14:paraId="22F16307" w14:textId="77777777" w:rsidR="00FB4DA7" w:rsidRDefault="00FB4DA7" w:rsidP="00987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952"/>
    <w:rsid w:val="CBFF3332"/>
    <w:rsid w:val="F503843A"/>
    <w:rsid w:val="00000415"/>
    <w:rsid w:val="000048C4"/>
    <w:rsid w:val="00007EEB"/>
    <w:rsid w:val="00010F73"/>
    <w:rsid w:val="000153A7"/>
    <w:rsid w:val="00017046"/>
    <w:rsid w:val="00021B89"/>
    <w:rsid w:val="000273A7"/>
    <w:rsid w:val="000315EF"/>
    <w:rsid w:val="00031BD1"/>
    <w:rsid w:val="000332AD"/>
    <w:rsid w:val="000334B7"/>
    <w:rsid w:val="00033B09"/>
    <w:rsid w:val="0003450B"/>
    <w:rsid w:val="00040B6E"/>
    <w:rsid w:val="000419F7"/>
    <w:rsid w:val="00043DBA"/>
    <w:rsid w:val="0004459C"/>
    <w:rsid w:val="0004650D"/>
    <w:rsid w:val="00052831"/>
    <w:rsid w:val="000560F2"/>
    <w:rsid w:val="00062A0C"/>
    <w:rsid w:val="0006627A"/>
    <w:rsid w:val="00066A38"/>
    <w:rsid w:val="000714CF"/>
    <w:rsid w:val="000720B3"/>
    <w:rsid w:val="00074310"/>
    <w:rsid w:val="00077D7B"/>
    <w:rsid w:val="00082202"/>
    <w:rsid w:val="00082973"/>
    <w:rsid w:val="0008483C"/>
    <w:rsid w:val="00084B21"/>
    <w:rsid w:val="00087698"/>
    <w:rsid w:val="0009035E"/>
    <w:rsid w:val="00095BA1"/>
    <w:rsid w:val="00097960"/>
    <w:rsid w:val="000A12BC"/>
    <w:rsid w:val="000A7AC5"/>
    <w:rsid w:val="000B1C54"/>
    <w:rsid w:val="000C05A4"/>
    <w:rsid w:val="000C2640"/>
    <w:rsid w:val="000C5616"/>
    <w:rsid w:val="000D43C2"/>
    <w:rsid w:val="000D4E4D"/>
    <w:rsid w:val="000D780A"/>
    <w:rsid w:val="000E39F5"/>
    <w:rsid w:val="000E4B40"/>
    <w:rsid w:val="000F0D86"/>
    <w:rsid w:val="000F3937"/>
    <w:rsid w:val="000F433C"/>
    <w:rsid w:val="000F4994"/>
    <w:rsid w:val="000F60A1"/>
    <w:rsid w:val="0010397F"/>
    <w:rsid w:val="00103BCF"/>
    <w:rsid w:val="00103C83"/>
    <w:rsid w:val="00104AF3"/>
    <w:rsid w:val="001055FA"/>
    <w:rsid w:val="00106ACF"/>
    <w:rsid w:val="00111A1F"/>
    <w:rsid w:val="001133E8"/>
    <w:rsid w:val="001222C6"/>
    <w:rsid w:val="00125758"/>
    <w:rsid w:val="00125B5A"/>
    <w:rsid w:val="001376D3"/>
    <w:rsid w:val="00140218"/>
    <w:rsid w:val="00146230"/>
    <w:rsid w:val="0015148E"/>
    <w:rsid w:val="00151AE7"/>
    <w:rsid w:val="001528D8"/>
    <w:rsid w:val="00152F03"/>
    <w:rsid w:val="00156C63"/>
    <w:rsid w:val="001740EF"/>
    <w:rsid w:val="00175020"/>
    <w:rsid w:val="00175B92"/>
    <w:rsid w:val="0018018D"/>
    <w:rsid w:val="00180698"/>
    <w:rsid w:val="001835B8"/>
    <w:rsid w:val="00184CDB"/>
    <w:rsid w:val="001853B4"/>
    <w:rsid w:val="00186E61"/>
    <w:rsid w:val="00187B1E"/>
    <w:rsid w:val="00187F62"/>
    <w:rsid w:val="001903AD"/>
    <w:rsid w:val="001A1F2C"/>
    <w:rsid w:val="001A3DBC"/>
    <w:rsid w:val="001A4D59"/>
    <w:rsid w:val="001A50F3"/>
    <w:rsid w:val="001A7EA9"/>
    <w:rsid w:val="001B1FB7"/>
    <w:rsid w:val="001B4442"/>
    <w:rsid w:val="001B4AB8"/>
    <w:rsid w:val="001B5335"/>
    <w:rsid w:val="001B5C1E"/>
    <w:rsid w:val="001C7436"/>
    <w:rsid w:val="001E465A"/>
    <w:rsid w:val="001E6A6C"/>
    <w:rsid w:val="001F7C80"/>
    <w:rsid w:val="00205683"/>
    <w:rsid w:val="00211A37"/>
    <w:rsid w:val="002145F5"/>
    <w:rsid w:val="00220E1B"/>
    <w:rsid w:val="00225BDD"/>
    <w:rsid w:val="002266DE"/>
    <w:rsid w:val="0023199E"/>
    <w:rsid w:val="00233022"/>
    <w:rsid w:val="002347EC"/>
    <w:rsid w:val="00236604"/>
    <w:rsid w:val="002458B1"/>
    <w:rsid w:val="00260DC7"/>
    <w:rsid w:val="00265F2C"/>
    <w:rsid w:val="00270D1C"/>
    <w:rsid w:val="0027269D"/>
    <w:rsid w:val="0028056F"/>
    <w:rsid w:val="00280FB6"/>
    <w:rsid w:val="00286856"/>
    <w:rsid w:val="00290BEF"/>
    <w:rsid w:val="00291BA4"/>
    <w:rsid w:val="002929E1"/>
    <w:rsid w:val="002933C1"/>
    <w:rsid w:val="002A3C4E"/>
    <w:rsid w:val="002A4827"/>
    <w:rsid w:val="002A5A92"/>
    <w:rsid w:val="002A63D1"/>
    <w:rsid w:val="002A7714"/>
    <w:rsid w:val="002B0CA5"/>
    <w:rsid w:val="002B7E97"/>
    <w:rsid w:val="002C4372"/>
    <w:rsid w:val="002C5D83"/>
    <w:rsid w:val="002D4BB4"/>
    <w:rsid w:val="002D4D4F"/>
    <w:rsid w:val="002D5123"/>
    <w:rsid w:val="002D6B1E"/>
    <w:rsid w:val="002E1ABA"/>
    <w:rsid w:val="002E3DE0"/>
    <w:rsid w:val="002F12E3"/>
    <w:rsid w:val="002F6F39"/>
    <w:rsid w:val="002F7917"/>
    <w:rsid w:val="002F79F9"/>
    <w:rsid w:val="0030353B"/>
    <w:rsid w:val="003035FB"/>
    <w:rsid w:val="003108F8"/>
    <w:rsid w:val="00310A46"/>
    <w:rsid w:val="003143E9"/>
    <w:rsid w:val="00315B93"/>
    <w:rsid w:val="0031670B"/>
    <w:rsid w:val="00316AE6"/>
    <w:rsid w:val="003234B2"/>
    <w:rsid w:val="00327C5E"/>
    <w:rsid w:val="00331053"/>
    <w:rsid w:val="003311B2"/>
    <w:rsid w:val="0033165A"/>
    <w:rsid w:val="003319AA"/>
    <w:rsid w:val="003330B6"/>
    <w:rsid w:val="00333F33"/>
    <w:rsid w:val="00340741"/>
    <w:rsid w:val="00343FF3"/>
    <w:rsid w:val="00347C1A"/>
    <w:rsid w:val="00350251"/>
    <w:rsid w:val="00352BE9"/>
    <w:rsid w:val="00354C94"/>
    <w:rsid w:val="00370994"/>
    <w:rsid w:val="003715FC"/>
    <w:rsid w:val="00372F63"/>
    <w:rsid w:val="0037300F"/>
    <w:rsid w:val="00374F37"/>
    <w:rsid w:val="0038221B"/>
    <w:rsid w:val="00382853"/>
    <w:rsid w:val="00384CA1"/>
    <w:rsid w:val="0039014A"/>
    <w:rsid w:val="00390746"/>
    <w:rsid w:val="00390836"/>
    <w:rsid w:val="00392A05"/>
    <w:rsid w:val="003958B8"/>
    <w:rsid w:val="00396267"/>
    <w:rsid w:val="003A078E"/>
    <w:rsid w:val="003A1218"/>
    <w:rsid w:val="003A1FC8"/>
    <w:rsid w:val="003A4079"/>
    <w:rsid w:val="003B7C7E"/>
    <w:rsid w:val="003D339E"/>
    <w:rsid w:val="003D5887"/>
    <w:rsid w:val="003E158D"/>
    <w:rsid w:val="003E167F"/>
    <w:rsid w:val="003E237E"/>
    <w:rsid w:val="003E5AEB"/>
    <w:rsid w:val="00401426"/>
    <w:rsid w:val="0040385E"/>
    <w:rsid w:val="00404A54"/>
    <w:rsid w:val="00406F67"/>
    <w:rsid w:val="00407035"/>
    <w:rsid w:val="004070AD"/>
    <w:rsid w:val="004076A4"/>
    <w:rsid w:val="004149AF"/>
    <w:rsid w:val="0041536D"/>
    <w:rsid w:val="00415DB3"/>
    <w:rsid w:val="00420703"/>
    <w:rsid w:val="004268B8"/>
    <w:rsid w:val="0042771B"/>
    <w:rsid w:val="00427ABC"/>
    <w:rsid w:val="0043166A"/>
    <w:rsid w:val="00432C1F"/>
    <w:rsid w:val="0043447E"/>
    <w:rsid w:val="00443394"/>
    <w:rsid w:val="00445479"/>
    <w:rsid w:val="004543DF"/>
    <w:rsid w:val="0045636E"/>
    <w:rsid w:val="00456B34"/>
    <w:rsid w:val="00461582"/>
    <w:rsid w:val="00462B66"/>
    <w:rsid w:val="004636BC"/>
    <w:rsid w:val="004702D2"/>
    <w:rsid w:val="00471ED4"/>
    <w:rsid w:val="00475C2E"/>
    <w:rsid w:val="00477B39"/>
    <w:rsid w:val="00483E6E"/>
    <w:rsid w:val="004840E8"/>
    <w:rsid w:val="004845C0"/>
    <w:rsid w:val="00497824"/>
    <w:rsid w:val="00497C6A"/>
    <w:rsid w:val="00497DAF"/>
    <w:rsid w:val="004B3B98"/>
    <w:rsid w:val="004B6267"/>
    <w:rsid w:val="004B6589"/>
    <w:rsid w:val="004C0C3A"/>
    <w:rsid w:val="004C139E"/>
    <w:rsid w:val="004C1D81"/>
    <w:rsid w:val="004C6F57"/>
    <w:rsid w:val="004D7F70"/>
    <w:rsid w:val="004E1C34"/>
    <w:rsid w:val="004F28CC"/>
    <w:rsid w:val="004F7F53"/>
    <w:rsid w:val="005006A7"/>
    <w:rsid w:val="00501F53"/>
    <w:rsid w:val="00504764"/>
    <w:rsid w:val="0050560C"/>
    <w:rsid w:val="00511DD5"/>
    <w:rsid w:val="005156C9"/>
    <w:rsid w:val="00520822"/>
    <w:rsid w:val="00523F56"/>
    <w:rsid w:val="005262A3"/>
    <w:rsid w:val="00530B7E"/>
    <w:rsid w:val="0053123C"/>
    <w:rsid w:val="00543FEB"/>
    <w:rsid w:val="005474FD"/>
    <w:rsid w:val="0055024B"/>
    <w:rsid w:val="00551BFE"/>
    <w:rsid w:val="00553409"/>
    <w:rsid w:val="0055647A"/>
    <w:rsid w:val="00573528"/>
    <w:rsid w:val="00573C5A"/>
    <w:rsid w:val="00574368"/>
    <w:rsid w:val="00575F89"/>
    <w:rsid w:val="005775FB"/>
    <w:rsid w:val="00580921"/>
    <w:rsid w:val="00580C87"/>
    <w:rsid w:val="00585AD3"/>
    <w:rsid w:val="00586B2B"/>
    <w:rsid w:val="00597630"/>
    <w:rsid w:val="005A0E0E"/>
    <w:rsid w:val="005A13A0"/>
    <w:rsid w:val="005A7663"/>
    <w:rsid w:val="005C4C7E"/>
    <w:rsid w:val="005C524D"/>
    <w:rsid w:val="005C5A1C"/>
    <w:rsid w:val="005D0017"/>
    <w:rsid w:val="005D0974"/>
    <w:rsid w:val="005D3FA0"/>
    <w:rsid w:val="005D482D"/>
    <w:rsid w:val="005E039E"/>
    <w:rsid w:val="005E323A"/>
    <w:rsid w:val="005E518B"/>
    <w:rsid w:val="005F0179"/>
    <w:rsid w:val="005F3CDD"/>
    <w:rsid w:val="005F4E89"/>
    <w:rsid w:val="005F668F"/>
    <w:rsid w:val="006007F0"/>
    <w:rsid w:val="00600CA1"/>
    <w:rsid w:val="00607F56"/>
    <w:rsid w:val="00610A8E"/>
    <w:rsid w:val="00610C3C"/>
    <w:rsid w:val="00617B7A"/>
    <w:rsid w:val="00620D54"/>
    <w:rsid w:val="006251C7"/>
    <w:rsid w:val="0063431B"/>
    <w:rsid w:val="00634ABE"/>
    <w:rsid w:val="0064009C"/>
    <w:rsid w:val="006433D6"/>
    <w:rsid w:val="00643F57"/>
    <w:rsid w:val="0065097B"/>
    <w:rsid w:val="006530F0"/>
    <w:rsid w:val="006532E0"/>
    <w:rsid w:val="00653341"/>
    <w:rsid w:val="00657B22"/>
    <w:rsid w:val="00660F89"/>
    <w:rsid w:val="00661A74"/>
    <w:rsid w:val="00662CCC"/>
    <w:rsid w:val="00677360"/>
    <w:rsid w:val="0068404D"/>
    <w:rsid w:val="00690BF4"/>
    <w:rsid w:val="006940CD"/>
    <w:rsid w:val="006970A2"/>
    <w:rsid w:val="006973EA"/>
    <w:rsid w:val="00697405"/>
    <w:rsid w:val="006A4A30"/>
    <w:rsid w:val="006B5F7F"/>
    <w:rsid w:val="006C169F"/>
    <w:rsid w:val="006C3401"/>
    <w:rsid w:val="006C54A1"/>
    <w:rsid w:val="006D55B8"/>
    <w:rsid w:val="006D76F0"/>
    <w:rsid w:val="006E06A1"/>
    <w:rsid w:val="006E1F56"/>
    <w:rsid w:val="006E4203"/>
    <w:rsid w:val="006E533E"/>
    <w:rsid w:val="006E5361"/>
    <w:rsid w:val="006F06A5"/>
    <w:rsid w:val="006F09D4"/>
    <w:rsid w:val="006F1D84"/>
    <w:rsid w:val="006F2BA6"/>
    <w:rsid w:val="006F6C05"/>
    <w:rsid w:val="00700F0A"/>
    <w:rsid w:val="00701057"/>
    <w:rsid w:val="0070143F"/>
    <w:rsid w:val="007056D0"/>
    <w:rsid w:val="00705AFB"/>
    <w:rsid w:val="00713200"/>
    <w:rsid w:val="00724C88"/>
    <w:rsid w:val="007253D7"/>
    <w:rsid w:val="00733015"/>
    <w:rsid w:val="00734F60"/>
    <w:rsid w:val="00740CA0"/>
    <w:rsid w:val="00742119"/>
    <w:rsid w:val="0074242B"/>
    <w:rsid w:val="0074242C"/>
    <w:rsid w:val="007427CE"/>
    <w:rsid w:val="0074410C"/>
    <w:rsid w:val="00745B45"/>
    <w:rsid w:val="00750983"/>
    <w:rsid w:val="007565C0"/>
    <w:rsid w:val="00760D77"/>
    <w:rsid w:val="0076616D"/>
    <w:rsid w:val="00770DD4"/>
    <w:rsid w:val="00772786"/>
    <w:rsid w:val="00772CE7"/>
    <w:rsid w:val="007753F9"/>
    <w:rsid w:val="0077643C"/>
    <w:rsid w:val="00780AD4"/>
    <w:rsid w:val="0079052A"/>
    <w:rsid w:val="00791E60"/>
    <w:rsid w:val="007927A1"/>
    <w:rsid w:val="00793AAF"/>
    <w:rsid w:val="007961E8"/>
    <w:rsid w:val="007A47D7"/>
    <w:rsid w:val="007B1454"/>
    <w:rsid w:val="007B228C"/>
    <w:rsid w:val="007B4601"/>
    <w:rsid w:val="007B5C08"/>
    <w:rsid w:val="007B6998"/>
    <w:rsid w:val="007B6AB9"/>
    <w:rsid w:val="007C2567"/>
    <w:rsid w:val="007C780F"/>
    <w:rsid w:val="007D373E"/>
    <w:rsid w:val="007D7310"/>
    <w:rsid w:val="007D73F4"/>
    <w:rsid w:val="007D7F75"/>
    <w:rsid w:val="007E00DB"/>
    <w:rsid w:val="007E0999"/>
    <w:rsid w:val="007E68C9"/>
    <w:rsid w:val="007F0180"/>
    <w:rsid w:val="007F3412"/>
    <w:rsid w:val="007F75F9"/>
    <w:rsid w:val="00801A2F"/>
    <w:rsid w:val="00804E58"/>
    <w:rsid w:val="00805621"/>
    <w:rsid w:val="008060E8"/>
    <w:rsid w:val="00806B17"/>
    <w:rsid w:val="00807E32"/>
    <w:rsid w:val="00810141"/>
    <w:rsid w:val="00810663"/>
    <w:rsid w:val="008146AA"/>
    <w:rsid w:val="0081706D"/>
    <w:rsid w:val="00827955"/>
    <w:rsid w:val="00830CB7"/>
    <w:rsid w:val="008310BD"/>
    <w:rsid w:val="00847154"/>
    <w:rsid w:val="00851BA2"/>
    <w:rsid w:val="0085578D"/>
    <w:rsid w:val="00863098"/>
    <w:rsid w:val="0086392B"/>
    <w:rsid w:val="008667B8"/>
    <w:rsid w:val="00867EDE"/>
    <w:rsid w:val="00870ABF"/>
    <w:rsid w:val="00871221"/>
    <w:rsid w:val="00875576"/>
    <w:rsid w:val="008834D1"/>
    <w:rsid w:val="0088757F"/>
    <w:rsid w:val="00892F82"/>
    <w:rsid w:val="008932E5"/>
    <w:rsid w:val="00895CD3"/>
    <w:rsid w:val="00896381"/>
    <w:rsid w:val="008A043A"/>
    <w:rsid w:val="008A50B5"/>
    <w:rsid w:val="008A5BFF"/>
    <w:rsid w:val="008B068D"/>
    <w:rsid w:val="008B0D2C"/>
    <w:rsid w:val="008B182D"/>
    <w:rsid w:val="008B1B80"/>
    <w:rsid w:val="008B4F5C"/>
    <w:rsid w:val="008B701D"/>
    <w:rsid w:val="008C4C54"/>
    <w:rsid w:val="008D0D24"/>
    <w:rsid w:val="008D0DE5"/>
    <w:rsid w:val="008D156D"/>
    <w:rsid w:val="008D1727"/>
    <w:rsid w:val="008D2F42"/>
    <w:rsid w:val="008D3B26"/>
    <w:rsid w:val="008E08D4"/>
    <w:rsid w:val="008E1C90"/>
    <w:rsid w:val="008F0918"/>
    <w:rsid w:val="008F2212"/>
    <w:rsid w:val="008F31BB"/>
    <w:rsid w:val="008F70D0"/>
    <w:rsid w:val="008F7D64"/>
    <w:rsid w:val="00900375"/>
    <w:rsid w:val="00902863"/>
    <w:rsid w:val="00902EF5"/>
    <w:rsid w:val="009067A8"/>
    <w:rsid w:val="00910C14"/>
    <w:rsid w:val="00913627"/>
    <w:rsid w:val="00916E02"/>
    <w:rsid w:val="00920840"/>
    <w:rsid w:val="009226DF"/>
    <w:rsid w:val="0092313C"/>
    <w:rsid w:val="009249C6"/>
    <w:rsid w:val="0092713F"/>
    <w:rsid w:val="0093389E"/>
    <w:rsid w:val="00933D56"/>
    <w:rsid w:val="00936BBC"/>
    <w:rsid w:val="00940113"/>
    <w:rsid w:val="0094511C"/>
    <w:rsid w:val="00950EEB"/>
    <w:rsid w:val="00953E4B"/>
    <w:rsid w:val="0095562E"/>
    <w:rsid w:val="009556DB"/>
    <w:rsid w:val="009557CF"/>
    <w:rsid w:val="00957A49"/>
    <w:rsid w:val="00960109"/>
    <w:rsid w:val="00966C97"/>
    <w:rsid w:val="009679BF"/>
    <w:rsid w:val="009743BC"/>
    <w:rsid w:val="00981691"/>
    <w:rsid w:val="009855B0"/>
    <w:rsid w:val="00985D8C"/>
    <w:rsid w:val="00986489"/>
    <w:rsid w:val="00987D34"/>
    <w:rsid w:val="009A0101"/>
    <w:rsid w:val="009A66B1"/>
    <w:rsid w:val="009B5854"/>
    <w:rsid w:val="009C772B"/>
    <w:rsid w:val="009E0AA5"/>
    <w:rsid w:val="009E1690"/>
    <w:rsid w:val="009E1944"/>
    <w:rsid w:val="009E310D"/>
    <w:rsid w:val="009E3C9F"/>
    <w:rsid w:val="009E3D44"/>
    <w:rsid w:val="009E717D"/>
    <w:rsid w:val="009E7378"/>
    <w:rsid w:val="009E7627"/>
    <w:rsid w:val="009F617F"/>
    <w:rsid w:val="009F7D44"/>
    <w:rsid w:val="00A04F41"/>
    <w:rsid w:val="00A05AA2"/>
    <w:rsid w:val="00A05CB6"/>
    <w:rsid w:val="00A06ECC"/>
    <w:rsid w:val="00A072B1"/>
    <w:rsid w:val="00A13661"/>
    <w:rsid w:val="00A13862"/>
    <w:rsid w:val="00A14FC5"/>
    <w:rsid w:val="00A150C0"/>
    <w:rsid w:val="00A156B9"/>
    <w:rsid w:val="00A31024"/>
    <w:rsid w:val="00A32253"/>
    <w:rsid w:val="00A32934"/>
    <w:rsid w:val="00A33130"/>
    <w:rsid w:val="00A33DB1"/>
    <w:rsid w:val="00A34C5C"/>
    <w:rsid w:val="00A4095D"/>
    <w:rsid w:val="00A465B5"/>
    <w:rsid w:val="00A70921"/>
    <w:rsid w:val="00A7246C"/>
    <w:rsid w:val="00A74014"/>
    <w:rsid w:val="00A81CBA"/>
    <w:rsid w:val="00A820E5"/>
    <w:rsid w:val="00A84FF2"/>
    <w:rsid w:val="00A85956"/>
    <w:rsid w:val="00A8658E"/>
    <w:rsid w:val="00A91964"/>
    <w:rsid w:val="00A92F3B"/>
    <w:rsid w:val="00A964D5"/>
    <w:rsid w:val="00AA59F4"/>
    <w:rsid w:val="00AA7412"/>
    <w:rsid w:val="00AA784A"/>
    <w:rsid w:val="00AB0155"/>
    <w:rsid w:val="00AB2C51"/>
    <w:rsid w:val="00AB3E94"/>
    <w:rsid w:val="00AB50FA"/>
    <w:rsid w:val="00AC14AF"/>
    <w:rsid w:val="00AC181A"/>
    <w:rsid w:val="00AC2EF5"/>
    <w:rsid w:val="00AC40ED"/>
    <w:rsid w:val="00AC655D"/>
    <w:rsid w:val="00AC68F5"/>
    <w:rsid w:val="00AC786A"/>
    <w:rsid w:val="00AD1C19"/>
    <w:rsid w:val="00AD2454"/>
    <w:rsid w:val="00AD4E69"/>
    <w:rsid w:val="00AD5C9C"/>
    <w:rsid w:val="00AE1277"/>
    <w:rsid w:val="00AE1DE5"/>
    <w:rsid w:val="00AE2969"/>
    <w:rsid w:val="00AE3D2A"/>
    <w:rsid w:val="00AE616E"/>
    <w:rsid w:val="00AE6421"/>
    <w:rsid w:val="00AF132A"/>
    <w:rsid w:val="00AF2BA4"/>
    <w:rsid w:val="00AF73DB"/>
    <w:rsid w:val="00AF74F2"/>
    <w:rsid w:val="00B002E5"/>
    <w:rsid w:val="00B0083A"/>
    <w:rsid w:val="00B02310"/>
    <w:rsid w:val="00B04506"/>
    <w:rsid w:val="00B0723A"/>
    <w:rsid w:val="00B077E0"/>
    <w:rsid w:val="00B07EF9"/>
    <w:rsid w:val="00B237D3"/>
    <w:rsid w:val="00B42124"/>
    <w:rsid w:val="00B4308A"/>
    <w:rsid w:val="00B5259A"/>
    <w:rsid w:val="00B57961"/>
    <w:rsid w:val="00B61CA4"/>
    <w:rsid w:val="00B6238C"/>
    <w:rsid w:val="00B6255D"/>
    <w:rsid w:val="00B643D4"/>
    <w:rsid w:val="00B6549A"/>
    <w:rsid w:val="00B671D6"/>
    <w:rsid w:val="00B70228"/>
    <w:rsid w:val="00B72730"/>
    <w:rsid w:val="00B7570A"/>
    <w:rsid w:val="00B860E5"/>
    <w:rsid w:val="00B920DB"/>
    <w:rsid w:val="00B9593E"/>
    <w:rsid w:val="00BA2A48"/>
    <w:rsid w:val="00BB4E98"/>
    <w:rsid w:val="00BB5CDD"/>
    <w:rsid w:val="00BC0204"/>
    <w:rsid w:val="00BC7293"/>
    <w:rsid w:val="00BD33B1"/>
    <w:rsid w:val="00BD3D4F"/>
    <w:rsid w:val="00BD65CC"/>
    <w:rsid w:val="00BE0767"/>
    <w:rsid w:val="00BE14EC"/>
    <w:rsid w:val="00BE1CC9"/>
    <w:rsid w:val="00BE70DC"/>
    <w:rsid w:val="00BF0A32"/>
    <w:rsid w:val="00BF499E"/>
    <w:rsid w:val="00BF57C0"/>
    <w:rsid w:val="00C00B0F"/>
    <w:rsid w:val="00C0222E"/>
    <w:rsid w:val="00C12F27"/>
    <w:rsid w:val="00C15968"/>
    <w:rsid w:val="00C27542"/>
    <w:rsid w:val="00C301C0"/>
    <w:rsid w:val="00C310A4"/>
    <w:rsid w:val="00C33EB8"/>
    <w:rsid w:val="00C35AF6"/>
    <w:rsid w:val="00C40792"/>
    <w:rsid w:val="00C4084D"/>
    <w:rsid w:val="00C56D06"/>
    <w:rsid w:val="00C6209F"/>
    <w:rsid w:val="00C625AB"/>
    <w:rsid w:val="00C75643"/>
    <w:rsid w:val="00C81673"/>
    <w:rsid w:val="00C83EA7"/>
    <w:rsid w:val="00C86A0F"/>
    <w:rsid w:val="00C86C1C"/>
    <w:rsid w:val="00C87775"/>
    <w:rsid w:val="00C94346"/>
    <w:rsid w:val="00C978C1"/>
    <w:rsid w:val="00C97E6A"/>
    <w:rsid w:val="00CA0A20"/>
    <w:rsid w:val="00CA472F"/>
    <w:rsid w:val="00CA6B3D"/>
    <w:rsid w:val="00CA6B98"/>
    <w:rsid w:val="00CA6CBB"/>
    <w:rsid w:val="00CA75FB"/>
    <w:rsid w:val="00CB1D45"/>
    <w:rsid w:val="00CB354A"/>
    <w:rsid w:val="00CB4656"/>
    <w:rsid w:val="00CB4AFB"/>
    <w:rsid w:val="00CB62E3"/>
    <w:rsid w:val="00CC0BC5"/>
    <w:rsid w:val="00CC26EA"/>
    <w:rsid w:val="00CC5464"/>
    <w:rsid w:val="00CC7E86"/>
    <w:rsid w:val="00CD3F16"/>
    <w:rsid w:val="00CE0974"/>
    <w:rsid w:val="00CE0B37"/>
    <w:rsid w:val="00CE1E8A"/>
    <w:rsid w:val="00CE28B8"/>
    <w:rsid w:val="00CE31FD"/>
    <w:rsid w:val="00CE4529"/>
    <w:rsid w:val="00CE5AD0"/>
    <w:rsid w:val="00CF706D"/>
    <w:rsid w:val="00D01202"/>
    <w:rsid w:val="00D01488"/>
    <w:rsid w:val="00D03DA3"/>
    <w:rsid w:val="00D07427"/>
    <w:rsid w:val="00D11F01"/>
    <w:rsid w:val="00D1267D"/>
    <w:rsid w:val="00D14EE3"/>
    <w:rsid w:val="00D3399F"/>
    <w:rsid w:val="00D348AA"/>
    <w:rsid w:val="00D46FC3"/>
    <w:rsid w:val="00D50DC9"/>
    <w:rsid w:val="00D56513"/>
    <w:rsid w:val="00D6498E"/>
    <w:rsid w:val="00D67E75"/>
    <w:rsid w:val="00D708AB"/>
    <w:rsid w:val="00D71CDB"/>
    <w:rsid w:val="00D72F0D"/>
    <w:rsid w:val="00D76A65"/>
    <w:rsid w:val="00D7724A"/>
    <w:rsid w:val="00D77352"/>
    <w:rsid w:val="00D827FA"/>
    <w:rsid w:val="00D91450"/>
    <w:rsid w:val="00D9650B"/>
    <w:rsid w:val="00DA2044"/>
    <w:rsid w:val="00DA5513"/>
    <w:rsid w:val="00DB0952"/>
    <w:rsid w:val="00DC0CBE"/>
    <w:rsid w:val="00DC641B"/>
    <w:rsid w:val="00DD0F52"/>
    <w:rsid w:val="00DD6982"/>
    <w:rsid w:val="00DD7F14"/>
    <w:rsid w:val="00DE0314"/>
    <w:rsid w:val="00DE6655"/>
    <w:rsid w:val="00DF50ED"/>
    <w:rsid w:val="00DF6107"/>
    <w:rsid w:val="00DF62A4"/>
    <w:rsid w:val="00E00087"/>
    <w:rsid w:val="00E035C2"/>
    <w:rsid w:val="00E0719E"/>
    <w:rsid w:val="00E10120"/>
    <w:rsid w:val="00E11741"/>
    <w:rsid w:val="00E14C07"/>
    <w:rsid w:val="00E16E4D"/>
    <w:rsid w:val="00E16EE6"/>
    <w:rsid w:val="00E17B5A"/>
    <w:rsid w:val="00E2057E"/>
    <w:rsid w:val="00E20BF0"/>
    <w:rsid w:val="00E266D4"/>
    <w:rsid w:val="00E2691C"/>
    <w:rsid w:val="00E31990"/>
    <w:rsid w:val="00E34A21"/>
    <w:rsid w:val="00E36AC3"/>
    <w:rsid w:val="00E376D1"/>
    <w:rsid w:val="00E422D2"/>
    <w:rsid w:val="00E42C62"/>
    <w:rsid w:val="00E42DB3"/>
    <w:rsid w:val="00E43C62"/>
    <w:rsid w:val="00E43E36"/>
    <w:rsid w:val="00E4572B"/>
    <w:rsid w:val="00E45D76"/>
    <w:rsid w:val="00E53A24"/>
    <w:rsid w:val="00E5497F"/>
    <w:rsid w:val="00E56930"/>
    <w:rsid w:val="00E61351"/>
    <w:rsid w:val="00E6276A"/>
    <w:rsid w:val="00E630FF"/>
    <w:rsid w:val="00E63BA2"/>
    <w:rsid w:val="00E64020"/>
    <w:rsid w:val="00E7111E"/>
    <w:rsid w:val="00E73428"/>
    <w:rsid w:val="00E73E87"/>
    <w:rsid w:val="00E75E88"/>
    <w:rsid w:val="00E775A4"/>
    <w:rsid w:val="00E77C18"/>
    <w:rsid w:val="00E804E5"/>
    <w:rsid w:val="00E80DCF"/>
    <w:rsid w:val="00E83B15"/>
    <w:rsid w:val="00E8612A"/>
    <w:rsid w:val="00E90C32"/>
    <w:rsid w:val="00E96EE7"/>
    <w:rsid w:val="00E97BD3"/>
    <w:rsid w:val="00EA5068"/>
    <w:rsid w:val="00EA690D"/>
    <w:rsid w:val="00EB2375"/>
    <w:rsid w:val="00EC01BC"/>
    <w:rsid w:val="00EC16AC"/>
    <w:rsid w:val="00EC4938"/>
    <w:rsid w:val="00EC5E7A"/>
    <w:rsid w:val="00ED18E8"/>
    <w:rsid w:val="00ED3BE4"/>
    <w:rsid w:val="00ED4CB6"/>
    <w:rsid w:val="00EE1AA8"/>
    <w:rsid w:val="00EE2E94"/>
    <w:rsid w:val="00EF3D00"/>
    <w:rsid w:val="00EF4D4B"/>
    <w:rsid w:val="00EF7744"/>
    <w:rsid w:val="00F01121"/>
    <w:rsid w:val="00F01E9F"/>
    <w:rsid w:val="00F05447"/>
    <w:rsid w:val="00F109B3"/>
    <w:rsid w:val="00F10DFC"/>
    <w:rsid w:val="00F14474"/>
    <w:rsid w:val="00F17952"/>
    <w:rsid w:val="00F17CE6"/>
    <w:rsid w:val="00F23562"/>
    <w:rsid w:val="00F348C1"/>
    <w:rsid w:val="00F35881"/>
    <w:rsid w:val="00F36A5A"/>
    <w:rsid w:val="00F41946"/>
    <w:rsid w:val="00F44C60"/>
    <w:rsid w:val="00F44D27"/>
    <w:rsid w:val="00F45038"/>
    <w:rsid w:val="00F45833"/>
    <w:rsid w:val="00F4620B"/>
    <w:rsid w:val="00F463E7"/>
    <w:rsid w:val="00F546CB"/>
    <w:rsid w:val="00F54C8A"/>
    <w:rsid w:val="00F55178"/>
    <w:rsid w:val="00F57076"/>
    <w:rsid w:val="00F669A9"/>
    <w:rsid w:val="00F71F74"/>
    <w:rsid w:val="00F74FA6"/>
    <w:rsid w:val="00F81996"/>
    <w:rsid w:val="00F90C10"/>
    <w:rsid w:val="00F91CFC"/>
    <w:rsid w:val="00F92261"/>
    <w:rsid w:val="00F94761"/>
    <w:rsid w:val="00F9644E"/>
    <w:rsid w:val="00F97520"/>
    <w:rsid w:val="00FA0AC2"/>
    <w:rsid w:val="00FA1122"/>
    <w:rsid w:val="00FA13F0"/>
    <w:rsid w:val="00FA27DB"/>
    <w:rsid w:val="00FA3117"/>
    <w:rsid w:val="00FA64C2"/>
    <w:rsid w:val="00FB04F4"/>
    <w:rsid w:val="00FB0B2E"/>
    <w:rsid w:val="00FB2711"/>
    <w:rsid w:val="00FB4DA7"/>
    <w:rsid w:val="00FC1CE3"/>
    <w:rsid w:val="00FC21B7"/>
    <w:rsid w:val="00FC29CF"/>
    <w:rsid w:val="00FC5B1F"/>
    <w:rsid w:val="00FD5215"/>
    <w:rsid w:val="00FD617F"/>
    <w:rsid w:val="00FE35EF"/>
    <w:rsid w:val="00FF47F7"/>
    <w:rsid w:val="00FF571E"/>
    <w:rsid w:val="00FF5A9A"/>
    <w:rsid w:val="05461B3B"/>
    <w:rsid w:val="393D0758"/>
    <w:rsid w:val="4EDB7286"/>
    <w:rsid w:val="56BD61A9"/>
    <w:rsid w:val="72954837"/>
    <w:rsid w:val="739C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CE4C9"/>
  <w15:docId w15:val="{0F2259D0-4F13-487B-9C3B-7CD0B632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jc w:val="both"/>
    </w:pPr>
    <w:rPr>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ab"/>
    <w:qFormat/>
    <w:pPr>
      <w:jc w:val="left"/>
    </w:pPr>
    <w:rPr>
      <w:szCs w:val="22"/>
    </w:rPr>
  </w:style>
  <w:style w:type="paragraph" w:styleId="ac">
    <w:name w:val="Balloon Text"/>
    <w:basedOn w:val="a6"/>
    <w:link w:val="ad"/>
    <w:qFormat/>
    <w:rPr>
      <w:sz w:val="18"/>
      <w:szCs w:val="18"/>
    </w:rPr>
  </w:style>
  <w:style w:type="paragraph" w:styleId="ae">
    <w:name w:val="footer"/>
    <w:basedOn w:val="a6"/>
    <w:link w:val="af"/>
    <w:qFormat/>
    <w:pPr>
      <w:tabs>
        <w:tab w:val="center" w:pos="4153"/>
        <w:tab w:val="right" w:pos="8306"/>
      </w:tabs>
      <w:snapToGrid w:val="0"/>
      <w:jc w:val="left"/>
    </w:pPr>
    <w:rPr>
      <w:sz w:val="18"/>
      <w:szCs w:val="18"/>
    </w:rPr>
  </w:style>
  <w:style w:type="paragraph" w:styleId="af0">
    <w:name w:val="header"/>
    <w:basedOn w:val="a6"/>
    <w:link w:val="af1"/>
    <w:qFormat/>
    <w:pPr>
      <w:pBdr>
        <w:bottom w:val="single" w:sz="6" w:space="1" w:color="auto"/>
      </w:pBdr>
      <w:tabs>
        <w:tab w:val="center" w:pos="4153"/>
        <w:tab w:val="right" w:pos="8306"/>
      </w:tabs>
      <w:snapToGrid w:val="0"/>
      <w:jc w:val="center"/>
    </w:pPr>
    <w:rPr>
      <w:sz w:val="18"/>
      <w:szCs w:val="18"/>
    </w:rPr>
  </w:style>
  <w:style w:type="table" w:styleId="1">
    <w:name w:val="Table Simple 1"/>
    <w:basedOn w:val="a8"/>
    <w:qFormat/>
    <w:pPr>
      <w:widowControl w:val="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styleId="af2">
    <w:name w:val="annotation reference"/>
    <w:qFormat/>
    <w:rPr>
      <w:sz w:val="21"/>
      <w:szCs w:val="21"/>
    </w:rPr>
  </w:style>
  <w:style w:type="character" w:customStyle="1" w:styleId="ab">
    <w:name w:val="批注文字 字符"/>
    <w:link w:val="aa"/>
    <w:qFormat/>
    <w:rPr>
      <w:kern w:val="2"/>
      <w:sz w:val="21"/>
      <w:szCs w:val="22"/>
    </w:rPr>
  </w:style>
  <w:style w:type="character" w:customStyle="1" w:styleId="ad">
    <w:name w:val="批注框文本 字符"/>
    <w:link w:val="ac"/>
    <w:qFormat/>
    <w:rPr>
      <w:kern w:val="2"/>
      <w:sz w:val="18"/>
      <w:szCs w:val="18"/>
    </w:rPr>
  </w:style>
  <w:style w:type="character" w:customStyle="1" w:styleId="af">
    <w:name w:val="页脚 字符"/>
    <w:link w:val="ae"/>
    <w:qFormat/>
    <w:rPr>
      <w:kern w:val="2"/>
      <w:sz w:val="18"/>
      <w:szCs w:val="18"/>
    </w:rPr>
  </w:style>
  <w:style w:type="character" w:customStyle="1" w:styleId="af1">
    <w:name w:val="页眉 字符"/>
    <w:link w:val="af0"/>
    <w:qFormat/>
    <w:rPr>
      <w:kern w:val="2"/>
      <w:sz w:val="18"/>
      <w:szCs w:val="18"/>
    </w:rPr>
  </w:style>
  <w:style w:type="character" w:customStyle="1" w:styleId="Char1">
    <w:name w:val="批注文字 Char1"/>
    <w:qFormat/>
    <w:rPr>
      <w:kern w:val="2"/>
      <w:sz w:val="21"/>
      <w:szCs w:val="24"/>
    </w:rPr>
  </w:style>
  <w:style w:type="paragraph" w:customStyle="1" w:styleId="10">
    <w:name w:val="修订1"/>
    <w:hidden/>
    <w:uiPriority w:val="99"/>
    <w:unhideWhenUsed/>
    <w:qFormat/>
    <w:rPr>
      <w:kern w:val="2"/>
      <w:sz w:val="21"/>
      <w:szCs w:val="24"/>
    </w:rPr>
  </w:style>
  <w:style w:type="paragraph" w:customStyle="1" w:styleId="af3">
    <w:name w:val="标准文件_段"/>
    <w:link w:val="Char"/>
    <w:qFormat/>
    <w:pPr>
      <w:autoSpaceDE w:val="0"/>
      <w:autoSpaceDN w:val="0"/>
      <w:ind w:firstLineChars="200" w:firstLine="200"/>
      <w:jc w:val="both"/>
    </w:pPr>
    <w:rPr>
      <w:rFonts w:ascii="宋体"/>
      <w:sz w:val="21"/>
    </w:rPr>
  </w:style>
  <w:style w:type="paragraph" w:customStyle="1" w:styleId="a2">
    <w:name w:val="标准文件_二级条标题"/>
    <w:next w:val="af3"/>
    <w:qFormat/>
    <w:pPr>
      <w:widowControl w:val="0"/>
      <w:numPr>
        <w:ilvl w:val="3"/>
        <w:numId w:val="1"/>
      </w:numPr>
      <w:spacing w:beforeLines="50" w:before="50" w:afterLines="50" w:after="50"/>
      <w:jc w:val="both"/>
      <w:outlineLvl w:val="2"/>
    </w:pPr>
    <w:rPr>
      <w:rFonts w:ascii="黑体" w:eastAsia="黑体"/>
      <w:sz w:val="21"/>
    </w:rPr>
  </w:style>
  <w:style w:type="paragraph" w:customStyle="1" w:styleId="a3">
    <w:name w:val="标准文件_三级条标题"/>
    <w:basedOn w:val="a2"/>
    <w:next w:val="af3"/>
    <w:qFormat/>
    <w:pPr>
      <w:widowControl/>
      <w:numPr>
        <w:ilvl w:val="4"/>
      </w:numPr>
      <w:outlineLvl w:val="3"/>
    </w:pPr>
  </w:style>
  <w:style w:type="paragraph" w:customStyle="1" w:styleId="a4">
    <w:name w:val="标准文件_四级条标题"/>
    <w:next w:val="af3"/>
    <w:qFormat/>
    <w:pPr>
      <w:widowControl w:val="0"/>
      <w:numPr>
        <w:ilvl w:val="5"/>
        <w:numId w:val="1"/>
      </w:numPr>
      <w:spacing w:beforeLines="50" w:before="50" w:afterLines="50" w:after="50"/>
      <w:jc w:val="both"/>
      <w:outlineLvl w:val="4"/>
    </w:pPr>
    <w:rPr>
      <w:rFonts w:ascii="黑体" w:eastAsia="黑体"/>
      <w:sz w:val="21"/>
    </w:rPr>
  </w:style>
  <w:style w:type="paragraph" w:customStyle="1" w:styleId="a5">
    <w:name w:val="标准文件_五级条标题"/>
    <w:next w:val="af3"/>
    <w:qFormat/>
    <w:pPr>
      <w:widowControl w:val="0"/>
      <w:numPr>
        <w:ilvl w:val="6"/>
        <w:numId w:val="1"/>
      </w:numPr>
      <w:spacing w:beforeLines="50" w:before="50" w:afterLines="50" w:after="50"/>
      <w:jc w:val="both"/>
      <w:outlineLvl w:val="5"/>
    </w:pPr>
    <w:rPr>
      <w:rFonts w:ascii="黑体" w:eastAsia="黑体"/>
      <w:sz w:val="21"/>
    </w:rPr>
  </w:style>
  <w:style w:type="paragraph" w:customStyle="1" w:styleId="a0">
    <w:name w:val="标准文件_章标题"/>
    <w:next w:val="af3"/>
    <w:qFormat/>
    <w:pPr>
      <w:numPr>
        <w:ilvl w:val="1"/>
        <w:numId w:val="1"/>
      </w:numPr>
      <w:spacing w:beforeLines="100" w:before="100" w:afterLines="100" w:after="100"/>
      <w:jc w:val="both"/>
      <w:outlineLvl w:val="0"/>
    </w:pPr>
    <w:rPr>
      <w:rFonts w:ascii="黑体" w:eastAsia="黑体"/>
      <w:sz w:val="21"/>
    </w:rPr>
  </w:style>
  <w:style w:type="paragraph" w:customStyle="1" w:styleId="a1">
    <w:name w:val="标准文件_一级条标题"/>
    <w:basedOn w:val="a0"/>
    <w:next w:val="af3"/>
    <w:qFormat/>
    <w:pPr>
      <w:numPr>
        <w:ilvl w:val="2"/>
      </w:numPr>
      <w:spacing w:beforeLines="50" w:before="50" w:afterLines="50" w:after="50"/>
      <w:outlineLvl w:val="1"/>
    </w:pPr>
  </w:style>
  <w:style w:type="paragraph" w:customStyle="1" w:styleId="a">
    <w:name w:val="前言标题"/>
    <w:next w:val="a6"/>
    <w:qFormat/>
    <w:pPr>
      <w:numPr>
        <w:numId w:val="1"/>
      </w:numPr>
      <w:shd w:val="clear" w:color="FFFFFF" w:fill="FFFFFF"/>
      <w:spacing w:before="540" w:after="600"/>
      <w:jc w:val="center"/>
      <w:outlineLvl w:val="0"/>
    </w:pPr>
    <w:rPr>
      <w:rFonts w:ascii="黑体" w:eastAsia="黑体"/>
      <w:sz w:val="32"/>
    </w:rPr>
  </w:style>
  <w:style w:type="character" w:customStyle="1" w:styleId="Char">
    <w:name w:val="标准文件_段 Char"/>
    <w:link w:val="af3"/>
    <w:qFormat/>
    <w:rPr>
      <w:rFonts w:ascii="宋体"/>
      <w:sz w:val="21"/>
    </w:rPr>
  </w:style>
  <w:style w:type="paragraph" w:styleId="af4">
    <w:name w:val="Revision"/>
    <w:hidden/>
    <w:uiPriority w:val="99"/>
    <w:semiHidden/>
    <w:rsid w:val="00987D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1848</Words>
  <Characters>10534</Characters>
  <Application>Microsoft Office Word</Application>
  <DocSecurity>0</DocSecurity>
  <Lines>87</Lines>
  <Paragraphs>24</Paragraphs>
  <ScaleCrop>false</ScaleCrop>
  <Company>DEEPIN</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录  A</dc:title>
  <dc:creator>User</dc:creator>
  <cp:lastModifiedBy>caoyinglinglan</cp:lastModifiedBy>
  <cp:revision>3</cp:revision>
  <dcterms:created xsi:type="dcterms:W3CDTF">2023-08-29T07:49:00Z</dcterms:created>
  <dcterms:modified xsi:type="dcterms:W3CDTF">2023-08-29T08:10:00Z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984411F6C99B4F9C99A815201D08BF85</vt:lpwstr>
  </property>
</Properties>
</file>