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3864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957"/>
        <w:gridCol w:w="1292"/>
        <w:gridCol w:w="2248"/>
        <w:gridCol w:w="1525"/>
        <w:gridCol w:w="1042"/>
        <w:gridCol w:w="1320"/>
        <w:gridCol w:w="1110"/>
        <w:gridCol w:w="2235"/>
        <w:gridCol w:w="1095"/>
      </w:tblGrid>
      <w:tr w14:paraId="400FF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9" w:hRule="atLeast"/>
        </w:trPr>
        <w:tc>
          <w:tcPr>
            <w:tcW w:w="13864" w:type="dxa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top"/>
          </w:tcPr>
          <w:p w14:paraId="4A430BC3">
            <w:pPr>
              <w:keepNext w:val="0"/>
              <w:keepLines w:val="0"/>
              <w:widowControl/>
              <w:suppressLineNumbers w:val="0"/>
              <w:tabs>
                <w:tab w:val="left" w:pos="5771"/>
              </w:tabs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hAnsi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  <w:t>2025年</w:t>
            </w:r>
            <w:r>
              <w:rPr>
                <w:rFonts w:hint="eastAsia" w:hAnsi="仿宋_GB2312" w:cs="仿宋_GB2312"/>
                <w:b/>
                <w:bCs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项目绩效情况</w:t>
            </w:r>
          </w:p>
        </w:tc>
      </w:tr>
      <w:tr w14:paraId="5AB54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9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3E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75D7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jc w:val="left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南亚所570亩种质资源铺围墙建设项目</w:t>
            </w:r>
          </w:p>
          <w:p w14:paraId="1DAF6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D19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680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65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450000250422000050610</w:t>
            </w:r>
          </w:p>
        </w:tc>
      </w:tr>
      <w:tr w14:paraId="702D2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9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D2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项目实施单位</w:t>
            </w:r>
          </w:p>
        </w:tc>
        <w:tc>
          <w:tcPr>
            <w:tcW w:w="3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5E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220020-广西南亚热带农业科学研究所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34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680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22E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220-广西壮族自治区农业科学院</w:t>
            </w:r>
          </w:p>
        </w:tc>
      </w:tr>
      <w:tr w14:paraId="29096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99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E7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预算执行情况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(万元)</w:t>
            </w:r>
          </w:p>
        </w:tc>
        <w:tc>
          <w:tcPr>
            <w:tcW w:w="3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47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Arial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DF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33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年中预算调整数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F1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调整后预算数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EA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实际支出数</w:t>
            </w:r>
          </w:p>
        </w:tc>
        <w:tc>
          <w:tcPr>
            <w:tcW w:w="33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88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预算执行率(%)</w:t>
            </w:r>
          </w:p>
        </w:tc>
      </w:tr>
      <w:tr w14:paraId="06B2B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99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4F4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E0A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F4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A0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172.29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71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827.71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35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827.71</w:t>
            </w:r>
          </w:p>
        </w:tc>
        <w:tc>
          <w:tcPr>
            <w:tcW w:w="33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D0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</w:tr>
      <w:tr w14:paraId="2C02D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99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331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34C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其中：一般公共预算拨款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C7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其中: 上级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42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6ED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59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62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</w:t>
            </w:r>
          </w:p>
        </w:tc>
        <w:tc>
          <w:tcPr>
            <w:tcW w:w="33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D0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0%</w:t>
            </w:r>
          </w:p>
        </w:tc>
      </w:tr>
      <w:tr w14:paraId="3E85B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99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7FA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970F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C79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本级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3F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EB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172.29.0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64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827.71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7A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827.71</w:t>
            </w:r>
          </w:p>
        </w:tc>
        <w:tc>
          <w:tcPr>
            <w:tcW w:w="33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74F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</w:tr>
      <w:tr w14:paraId="0619E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99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2E9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34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政府性基金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4D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——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DF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D4D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B3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10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</w:t>
            </w:r>
          </w:p>
        </w:tc>
        <w:tc>
          <w:tcPr>
            <w:tcW w:w="33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F8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0%</w:t>
            </w:r>
          </w:p>
        </w:tc>
      </w:tr>
      <w:tr w14:paraId="7910E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99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1BC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C19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国有资本经营预算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36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——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F5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96F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B5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86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</w:t>
            </w:r>
          </w:p>
        </w:tc>
        <w:tc>
          <w:tcPr>
            <w:tcW w:w="33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6C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0%</w:t>
            </w:r>
          </w:p>
        </w:tc>
      </w:tr>
      <w:tr w14:paraId="4B882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99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721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7562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其他资金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A7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——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4B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B9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F5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E4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</w:t>
            </w:r>
          </w:p>
        </w:tc>
        <w:tc>
          <w:tcPr>
            <w:tcW w:w="33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2C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0%</w:t>
            </w:r>
          </w:p>
        </w:tc>
      </w:tr>
      <w:tr w14:paraId="777EB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9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00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年度绩效目标</w:t>
            </w:r>
          </w:p>
        </w:tc>
        <w:tc>
          <w:tcPr>
            <w:tcW w:w="1186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BB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本年度完成室内外装修、门窗安装，智能化设备、暖通水电消防安装，冷库设备安装，室外道路及管道和园林绿化施工。</w:t>
            </w:r>
          </w:p>
        </w:tc>
      </w:tr>
      <w:tr w14:paraId="52867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2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0F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自评得分（满分100分）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C0C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F5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预算执行（10分）</w:t>
            </w:r>
          </w:p>
        </w:tc>
        <w:tc>
          <w:tcPr>
            <w:tcW w:w="680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32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10.00 </w:t>
            </w:r>
          </w:p>
        </w:tc>
      </w:tr>
      <w:tr w14:paraId="13042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D5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项目绩效目标衡量指标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4D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61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0C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指标内容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E2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指标值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B0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92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实际完成值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63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指标得分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17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完成情况简要描述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66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偏差原因及改进措施</w:t>
            </w:r>
          </w:p>
        </w:tc>
      </w:tr>
      <w:tr w14:paraId="13868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020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DC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29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B2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3C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围墙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99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≥1200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63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96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1345.2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AF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E3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完成建设围墙长度达到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1345.2米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8EA8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17F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5AE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70E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2EA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CB4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护栏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7B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≥4338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20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6D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2A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65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完成建设护栏长度达到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4338米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FF65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79F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0AC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08D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B90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5F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机耕路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9F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≥17000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F0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14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19558.12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FB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94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完成道路建设面积达到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19558.12平方米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83E5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65E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9D6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D84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5F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33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该项目竣工验收合格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777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≥95%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1F1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178A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3D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9D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2025年12月完成验收，验收结果为合格。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F7B5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B2A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5BE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EC8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03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83F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项目按计划完工率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EBA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≥90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54EF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71D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按计划完成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BE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AD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2025年12月工程完工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2D01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789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909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EC4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CD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E1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建设成本控制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FFB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≤1000万元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DC4F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50D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827.71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CF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DF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2025年度按合同条款实际支付827.71万元。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90BA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2DE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F07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64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98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社会效益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41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保护单位土地使用，提高更深层次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F4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≥800亩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06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41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09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37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根据设计施工图纸要求，设计使用年限为50年。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6D9C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939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8FD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E3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5E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可持续影响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42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项目使用期限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F3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32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E0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51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D4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围墙使用25年，护栏是25年，道路使用15年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6EC0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83A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D84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3F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66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7E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科研人员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9E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≥90%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A1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A0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BA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25E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科技人员满意度调查问卷，满意度100%。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3CCA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064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13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自评分析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3E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全年目标完成情况</w:t>
            </w:r>
          </w:p>
        </w:tc>
        <w:tc>
          <w:tcPr>
            <w:tcW w:w="1186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72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25年新建大门5座，新建围墙1345.2米，新建护栏4338米，改扩建管理道路19558.12平方米，购置视频监控系统1套，购置物联网精准监控系统1套等，改善现有科研区域的交通和安全条件，为未来的种质资源圃拓展提供保障。</w:t>
            </w:r>
          </w:p>
        </w:tc>
      </w:tr>
      <w:tr w14:paraId="66DBC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9A9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82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绩效目标偏离原因分析</w:t>
            </w:r>
          </w:p>
        </w:tc>
        <w:tc>
          <w:tcPr>
            <w:tcW w:w="1186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E487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4ACED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</w:trPr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328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15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整改措施及建议</w:t>
            </w:r>
          </w:p>
        </w:tc>
        <w:tc>
          <w:tcPr>
            <w:tcW w:w="1186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630D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B6E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625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A5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其他需说明问题</w:t>
            </w:r>
          </w:p>
        </w:tc>
        <w:tc>
          <w:tcPr>
            <w:tcW w:w="1186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C3BA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2F1F0E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49AF56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无</w:t>
            </w:r>
          </w:p>
          <w:p w14:paraId="1BCF93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000F87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4A7735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10B61E3"/>
    <w:sectPr>
      <w:footerReference r:id="rId3" w:type="default"/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C2C300">
    <w:pPr>
      <w:pStyle w:val="2"/>
      <w:ind w:right="27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194F7E"/>
    <w:rsid w:val="0F19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0"/>
      <w:sz w:val="18"/>
      <w:szCs w:val="18"/>
    </w:r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2026-07-09T08:01:00Z</dcterms:created>
  <dc:creator>木木</dc:creator>
  <cp:lastModifiedBy>木木</cp:lastModifiedBy>
  <dcterms:modified xsi:type="dcterms:W3CDTF">2026-07-09T08:05:17Z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111ECDD430F54DAFA22A38C78D7DCBD6_11</vt:lpwstr>
  </property>
  <property fmtid="{D5CDD505-2E9C-101B-9397-08002B2CF9AE}" pid="4" name="KSOTemplateDocerSaveRecord">
    <vt:lpwstr>eyJoZGlkIjoiMjZhNzU5YzA2MGRlY2QyZmY1Njk5NjkwYTA4OGIyZTkiLCJ1c2VySWQiOiIzMDY2MzMwOTUifQ==</vt:lpwstr>
  </property>
</Properties>
</file>