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64BB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0" w:firstLineChars="0"/>
        <w:jc w:val="center"/>
        <w:textAlignment w:val="auto"/>
        <w:rPr>
          <w:rFonts w:hint="eastAsia" w:ascii="方正大标宋_GBK" w:eastAsia="方正大标宋_GBK" w:cs="Times New Roman"/>
          <w:b/>
          <w:color w:val="2F5496"/>
          <w:sz w:val="56"/>
          <w:lang w:eastAsia="zh-CN"/>
        </w:rPr>
      </w:pPr>
      <w:bookmarkStart w:id="25" w:name="_GoBack"/>
      <w:bookmarkEnd w:id="25"/>
      <w:bookmarkStart w:id="0" w:name="heading_1"/>
      <w:r>
        <w:rPr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-1155700</wp:posOffset>
            </wp:positionH>
            <wp:positionV relativeFrom="paragraph">
              <wp:posOffset>-984250</wp:posOffset>
            </wp:positionV>
            <wp:extent cx="7677785" cy="10835005"/>
            <wp:effectExtent l="0" t="0" r="18415" b="444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7785" cy="1083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9BE50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0" w:firstLineChars="0"/>
        <w:jc w:val="center"/>
        <w:textAlignment w:val="auto"/>
        <w:rPr>
          <w:rFonts w:hint="eastAsia" w:ascii="方正大标宋_GBK" w:eastAsia="方正大标宋_GBK" w:cs="Times New Roman"/>
          <w:b/>
          <w:color w:val="2F5496"/>
          <w:sz w:val="56"/>
          <w:lang w:eastAsia="zh-CN"/>
        </w:rPr>
      </w:pPr>
    </w:p>
    <w:p w14:paraId="1214DF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0" w:firstLineChars="0"/>
        <w:jc w:val="center"/>
        <w:textAlignment w:val="auto"/>
        <w:rPr>
          <w:rFonts w:hint="eastAsia" w:ascii="方正大标宋_GBK" w:eastAsia="方正大标宋_GBK" w:cs="Times New Roman"/>
          <w:b/>
          <w:color w:val="2F5496"/>
          <w:sz w:val="56"/>
          <w:lang w:eastAsia="zh-CN"/>
        </w:rPr>
      </w:pPr>
    </w:p>
    <w:p w14:paraId="0FEFE9F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0" w:firstLineChars="0"/>
        <w:jc w:val="center"/>
        <w:textAlignment w:val="auto"/>
        <w:rPr>
          <w:rFonts w:hint="eastAsia" w:ascii="方正大标宋_GBK" w:eastAsia="方正大标宋_GBK" w:cs="Times New Roman"/>
          <w:b/>
          <w:color w:val="2F5496"/>
          <w:sz w:val="48"/>
          <w:szCs w:val="48"/>
          <w:lang w:eastAsia="zh-CN"/>
        </w:rPr>
      </w:pPr>
      <w:r>
        <w:rPr>
          <w:rFonts w:hint="eastAsia" w:ascii="方正大标宋_GBK" w:eastAsia="方正大标宋_GBK" w:cs="Times New Roman"/>
          <w:b/>
          <w:color w:val="2F5496"/>
          <w:sz w:val="48"/>
          <w:szCs w:val="48"/>
          <w:lang w:eastAsia="zh-CN"/>
        </w:rPr>
        <w:t>广西花生台风洪涝灾后恢复生产技术</w:t>
      </w:r>
    </w:p>
    <w:p w14:paraId="4E98E7F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0" w:firstLineChars="0"/>
        <w:jc w:val="center"/>
        <w:textAlignment w:val="auto"/>
        <w:rPr>
          <w:rFonts w:hint="eastAsia" w:ascii="方正大标宋_GBK" w:eastAsia="方正大标宋_GBK" w:cs="Times New Roman"/>
          <w:b/>
          <w:color w:val="2F5496"/>
          <w:sz w:val="48"/>
          <w:szCs w:val="48"/>
          <w:lang w:eastAsia="zh-CN"/>
        </w:rPr>
      </w:pPr>
      <w:r>
        <w:rPr>
          <w:rFonts w:hint="eastAsia" w:ascii="方正大标宋_GBK" w:eastAsia="方正大标宋_GBK" w:cs="Times New Roman"/>
          <w:b/>
          <w:color w:val="2F5496"/>
          <w:sz w:val="48"/>
          <w:szCs w:val="48"/>
          <w:lang w:eastAsia="zh-CN"/>
        </w:rPr>
        <w:t>指导手册</w:t>
      </w:r>
    </w:p>
    <w:p w14:paraId="660BE58B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jc w:val="center"/>
        <w:outlineLvl w:val="0"/>
        <w:sectPr>
          <w:footerReference r:id="rId5" w:type="default"/>
          <w:pgSz w:w="11906" w:h="16838"/>
          <w:pgMar w:top="1440" w:right="1797" w:bottom="1440" w:left="1797" w:header="720" w:footer="720" w:gutter="0"/>
          <w:pgNumType w:fmt="decimal" w:start="1"/>
          <w:cols w:space="720" w:num="1"/>
          <w:docGrid w:linePitch="360" w:charSpace="0"/>
        </w:sectPr>
      </w:pPr>
      <w:bookmarkStart w:id="1" w:name="_Toc1496768101"/>
      <w:bookmarkStart w:id="2" w:name="_Toc50010885"/>
      <w:bookmarkStart w:id="3" w:name="_Toc1740884913"/>
      <w:bookmarkStart w:id="4" w:name="_Toc1267667951"/>
      <w:bookmarkStart w:id="5" w:name="_Toc949472885"/>
      <w:bookmarkStart w:id="6" w:name="_Toc1094886837"/>
      <w:bookmarkStart w:id="7" w:name="_Toc266941617"/>
      <w:bookmarkStart w:id="8" w:name="_Toc778665933"/>
      <w:bookmarkStart w:id="9" w:name="_Toc1501096764"/>
      <w:bookmarkStart w:id="10" w:name="_Toc1286557145"/>
      <w:bookmarkStart w:id="11" w:name="_Toc583882318"/>
      <w:bookmarkStart w:id="12" w:name="_Toc1831026892"/>
    </w:p>
    <w:p w14:paraId="176D7DD2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jc w:val="center"/>
        <w:outlineLvl w:val="0"/>
        <w:rPr>
          <w:rFonts w:hint="eastAsia"/>
          <w:lang w:val="en-US" w:eastAsia="zh-CN"/>
        </w:rPr>
      </w:pPr>
      <w:r>
        <w:t>花生</w:t>
      </w:r>
      <w:r>
        <w:rPr>
          <w:rFonts w:hint="eastAsia" w:ascii="Calibri" w:hAnsi="Calibri" w:eastAsia="黑体" w:cs="Times New Roman"/>
          <w:b/>
          <w:bCs/>
          <w:color w:val="000000"/>
          <w:sz w:val="44"/>
          <w:szCs w:val="28"/>
          <w:lang w:val="en-US" w:eastAsia="zh-CN" w:bidi="ar-SA"/>
        </w:rPr>
        <w:t>灾后</w:t>
      </w:r>
      <w:r>
        <w:t>恢复生产技术</w:t>
      </w:r>
      <w:bookmarkEnd w:id="1"/>
      <w:bookmarkEnd w:id="2"/>
      <w:bookmarkEnd w:id="3"/>
      <w:bookmarkEnd w:id="4"/>
      <w:bookmarkEnd w:id="5"/>
    </w:p>
    <w:p w14:paraId="1529394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2026年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第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号台风“美莎克”过境引发极端强降雨，危害广西各花生产区，花生耐涝性不强受灾严重，大面积出现倒伏、烂根、落果发芽，部分低洼重灾田块整田绝收。为抢抓农时推进灾后生产恢复，降低灾害损失，保障油料生产稳定，结合广西产区气候土壤特点，制定本技术指导方案。</w:t>
      </w:r>
    </w:p>
    <w:p w14:paraId="5E3F207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outlineLvl w:val="0"/>
        <w:rPr>
          <w:rFonts w:hint="eastAsia"/>
          <w:lang w:eastAsia="zh-CN"/>
        </w:rPr>
      </w:pPr>
      <w:bookmarkStart w:id="13" w:name="_Toc1790434558"/>
      <w:bookmarkStart w:id="14" w:name="_Toc1469575866"/>
      <w:bookmarkStart w:id="15" w:name="_Toc155339589"/>
      <w:bookmarkStart w:id="16" w:name="_Toc1126899703"/>
      <w:bookmarkStart w:id="17" w:name="_Toc1666947065"/>
      <w:bookmarkStart w:id="18" w:name="_Toc1245786830"/>
      <w:r>
        <w:t>一、灾后恢复核心技术难点分析</w:t>
      </w:r>
      <w:bookmarkEnd w:id="13"/>
      <w:bookmarkEnd w:id="14"/>
      <w:bookmarkEnd w:id="15"/>
      <w:bookmarkEnd w:id="16"/>
      <w:bookmarkEnd w:id="17"/>
      <w:bookmarkEnd w:id="18"/>
    </w:p>
    <w:p w14:paraId="0E3703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6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en-US"/>
        </w:rPr>
        <w:t>灾后恢复的核心技术难点主要体现于以下方面：管控窗口期较为短暂，灾后区域持续维持高温高湿环境，受涝植株在退水后数日内即可出现生理性坏死，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土壤板结导致根系腐烂速度加快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en-US"/>
        </w:rPr>
        <w:t>，病虫害扩散周期缩短，致使抢收与田间管理的有效窗口期有限，农事安排时间紧迫且要求较高；土壤生境遭受严重破坏，淹水导致土壤有益微生物消亡，各类病原菌基数显著升高，根系恢复生长面临障碍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。</w:t>
      </w:r>
    </w:p>
    <w:p w14:paraId="6181FF4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outlineLvl w:val="0"/>
      </w:pPr>
      <w:bookmarkStart w:id="19" w:name="_Toc2018739402"/>
      <w:bookmarkStart w:id="20" w:name="_Toc813066649"/>
      <w:bookmarkStart w:id="21" w:name="_Toc277432463"/>
      <w:bookmarkStart w:id="22" w:name="_Toc1773792578"/>
      <w:bookmarkStart w:id="23" w:name="_Toc2133410946"/>
      <w:bookmarkStart w:id="24" w:name="_Toc64791538"/>
      <w:r>
        <w:t>二、受灾花生田间恢复</w:t>
      </w:r>
      <w:r>
        <w:rPr>
          <w:rFonts w:hint="eastAsia"/>
          <w:lang w:val="en-US" w:eastAsia="zh-CN"/>
        </w:rPr>
        <w:t>生产</w:t>
      </w:r>
      <w:r>
        <w:t>技术措施</w:t>
      </w:r>
      <w:bookmarkEnd w:id="19"/>
      <w:bookmarkEnd w:id="20"/>
      <w:bookmarkEnd w:id="21"/>
      <w:bookmarkEnd w:id="22"/>
      <w:bookmarkEnd w:id="23"/>
      <w:bookmarkEnd w:id="24"/>
    </w:p>
    <w:p w14:paraId="07B10E3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6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一是及时清沟排水并整理田间植株。对于受淹但未绝收的田块，依据“抢排积水、先露后晒”原则，立即疏通田块的围沟、腰沟及厢沟三级排灌系统，确保退水后24小时内田间无积水，防止根系因长时间缺氧而腐烂。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可采用喷淋方法清除茎叶表面附着的淤泥，以恢复叶片光合功能。轻度倒伏植株切勿强制扶正，以防断根或损伤荚果，仅需轻培土稳固根系，避免果针悬空、荚果腐烂；对整株死亡或病烂植株，应及时移出田块并进行深埋处理，减少田间病原体残留。对于成熟度达到80%以上的春花生，应利用晴好天气及时抢收并晾晒，分拣出符合商品标准的荚果，避免因发芽或霉变造成二次损失。</w:t>
      </w:r>
    </w:p>
    <w:p w14:paraId="1815D76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6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二是中耕调土，护根促长。待田间土壤稍干、表面发白时，及时进行浅中耕松土以破除板结，中耕深度控制在2-3厘米，避免损伤果针与荚果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。结合中耕操作，每亩撒施50至75公斤生石灰，混入表层土壤，可有效减少病原菌数量。</w:t>
      </w:r>
    </w:p>
    <w:p w14:paraId="60DEDE6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6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三是科学追肥，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恢复长势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。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灾后土壤养分淋失严重，且根系吸收能力减弱，需遵循“以根外补肥为主、土壤追肥为辅”的原则促其恢复生长：对于结荚期花生，每亩使用1%尿素与0.3%磷酸二氢钾混合溶液进行叶面喷施，间隔7至10天喷施一次，连续喷施两次，可延长顶部功能叶寿命，促进荚果饱满。灾后高温高湿环境下，根腐病、叶部病害及蚜虫、斜纹夜蛾等易暴发，需抢晴防控，可在追肥时同步搭配防病虫药剂喷施，施药严格按照说明使用，实现促进生长与病虫害防治一次性完成。</w:t>
      </w:r>
    </w:p>
    <w:p w14:paraId="40D389A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6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en-US"/>
        </w:rPr>
      </w:pPr>
    </w:p>
    <w:p w14:paraId="36031C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6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依托单位：广西壮族自治区农业科学院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经济作物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研究所</w:t>
      </w:r>
    </w:p>
    <w:p w14:paraId="12E0132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6" w:lineRule="auto"/>
        <w:ind w:firstLine="480" w:firstLineChars="200"/>
        <w:jc w:val="both"/>
        <w:textAlignment w:val="auto"/>
      </w:pP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专家及联系电话：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韩柱强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13977139289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；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贺梁琼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szCs w:val="22"/>
          <w:lang w:val="en-US" w:eastAsia="zh-CN"/>
        </w:rPr>
        <w:t>1307774</w:t>
      </w:r>
      <w:r>
        <w:rPr>
          <w:rFonts w:hint="eastAsia" w:ascii="Times New Roman" w:hAnsi="Times New Roman" w:cs="Times New Roman"/>
          <w:kern w:val="0"/>
          <w:sz w:val="24"/>
          <w:szCs w:val="22"/>
          <w:lang w:val="en-US" w:eastAsia="zh-CN"/>
        </w:rPr>
        <w:t>3399</w:t>
      </w:r>
      <w:bookmarkEnd w:id="0"/>
      <w:bookmarkEnd w:id="6"/>
      <w:bookmarkEnd w:id="7"/>
      <w:bookmarkEnd w:id="8"/>
      <w:bookmarkEnd w:id="9"/>
      <w:bookmarkEnd w:id="10"/>
      <w:bookmarkEnd w:id="11"/>
      <w:bookmarkEnd w:id="12"/>
    </w:p>
    <w:sectPr>
      <w:headerReference r:id="rId6" w:type="default"/>
      <w:footerReference r:id="rId7" w:type="default"/>
      <w:pgSz w:w="11905" w:h="1684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CF94B">
    <w:pPr>
      <w:pStyle w:val="7"/>
      <w:tabs>
        <w:tab w:val="center" w:pos="4680"/>
        <w:tab w:val="right" w:pos="9360"/>
        <w:tab w:val="clear" w:pos="4153"/>
        <w:tab w:val="clear" w:pos="8306"/>
      </w:tabs>
      <w:jc w:val="center"/>
      <w:rPr>
        <w:rFonts w:hint="eastAsia"/>
      </w:rPr>
    </w:pPr>
  </w:p>
  <w:p w14:paraId="5E48C149">
    <w:pPr>
      <w:pStyle w:val="7"/>
      <w:tabs>
        <w:tab w:val="center" w:pos="4680"/>
        <w:tab w:val="right" w:pos="9360"/>
        <w:tab w:val="clear" w:pos="4153"/>
        <w:tab w:val="clear" w:pos="8306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694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  <w:ind w:firstLine="480"/>
      </w:pPr>
      <w:r>
        <w:separator/>
      </w:r>
    </w:p>
  </w:footnote>
  <w:footnote w:type="continuationSeparator" w:id="1">
    <w:p>
      <w:pPr>
        <w:spacing w:line="276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4AC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4F5B"/>
    <w:rsid w:val="3FF7500C"/>
    <w:rsid w:val="3FFF54B8"/>
    <w:rsid w:val="49D458DD"/>
    <w:rsid w:val="4DE7D246"/>
    <w:rsid w:val="4FD8690D"/>
    <w:rsid w:val="4FFF981B"/>
    <w:rsid w:val="5D5D227E"/>
    <w:rsid w:val="5D7B652C"/>
    <w:rsid w:val="5F2B93DE"/>
    <w:rsid w:val="5F763134"/>
    <w:rsid w:val="5FEDADF7"/>
    <w:rsid w:val="5FFF25DA"/>
    <w:rsid w:val="63EBC35F"/>
    <w:rsid w:val="6AF6EB8C"/>
    <w:rsid w:val="6D9F6F34"/>
    <w:rsid w:val="6DFDB6FB"/>
    <w:rsid w:val="6E2AB94B"/>
    <w:rsid w:val="6FDF1C7E"/>
    <w:rsid w:val="774F7518"/>
    <w:rsid w:val="77BB7C24"/>
    <w:rsid w:val="77EA32E1"/>
    <w:rsid w:val="77FF4440"/>
    <w:rsid w:val="7B6C4561"/>
    <w:rsid w:val="7BEB86D6"/>
    <w:rsid w:val="7D3F4324"/>
    <w:rsid w:val="7EFB48EF"/>
    <w:rsid w:val="7FDF41E7"/>
    <w:rsid w:val="7FF9685D"/>
    <w:rsid w:val="7FFFBEF5"/>
    <w:rsid w:val="87F379B4"/>
    <w:rsid w:val="8FCF6895"/>
    <w:rsid w:val="93AF3737"/>
    <w:rsid w:val="9F7F4B14"/>
    <w:rsid w:val="9F9F91D6"/>
    <w:rsid w:val="AF3B42C4"/>
    <w:rsid w:val="AFBF61D1"/>
    <w:rsid w:val="B53B2959"/>
    <w:rsid w:val="B6E5DE0B"/>
    <w:rsid w:val="B9CCBB49"/>
    <w:rsid w:val="BEBE0D56"/>
    <w:rsid w:val="CD561503"/>
    <w:rsid w:val="D5FF6BF9"/>
    <w:rsid w:val="D67F0FF0"/>
    <w:rsid w:val="D67FC0BD"/>
    <w:rsid w:val="DE279FE0"/>
    <w:rsid w:val="E7FE83F3"/>
    <w:rsid w:val="EF3E0EE0"/>
    <w:rsid w:val="EFDFA7EE"/>
    <w:rsid w:val="F5BF5BD2"/>
    <w:rsid w:val="F6EFCF53"/>
    <w:rsid w:val="F9ECE943"/>
    <w:rsid w:val="FC7DA663"/>
    <w:rsid w:val="FCEFDBCA"/>
    <w:rsid w:val="FD5F6AEB"/>
    <w:rsid w:val="FDCDE884"/>
    <w:rsid w:val="FDD0B0BC"/>
    <w:rsid w:val="FE935D6A"/>
    <w:rsid w:val="FF571E33"/>
    <w:rsid w:val="FFB21652"/>
    <w:rsid w:val="FFBD913C"/>
    <w:rsid w:val="FFF749E5"/>
    <w:rsid w:val="FFF93274"/>
    <w:rsid w:val="FFFEB261"/>
    <w:rsid w:val="FFFF5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ind w:firstLine="480" w:firstLineChars="200"/>
      <w:jc w:val="both"/>
    </w:pPr>
    <w:rPr>
      <w:rFonts w:ascii="Calibri" w:hAnsi="Calibri" w:eastAsia="宋体" w:cs="Times New Roman"/>
      <w:sz w:val="24"/>
      <w:szCs w:val="22"/>
    </w:rPr>
  </w:style>
  <w:style w:type="paragraph" w:styleId="2">
    <w:name w:val="heading 1"/>
    <w:basedOn w:val="1"/>
    <w:next w:val="3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 w:cs="宋体"/>
      <w:b/>
      <w:bCs/>
      <w:kern w:val="44"/>
      <w:sz w:val="44"/>
      <w:szCs w:val="48"/>
      <w:lang w:val="en-US" w:eastAsia="zh-CN" w:bidi="ar"/>
    </w:rPr>
  </w:style>
  <w:style w:type="paragraph" w:styleId="4">
    <w:name w:val="heading 2"/>
    <w:basedOn w:val="1"/>
    <w:next w:val="3"/>
    <w:link w:val="14"/>
    <w:unhideWhenUsed/>
    <w:qFormat/>
    <w:uiPriority w:val="0"/>
    <w:pPr>
      <w:keepNext/>
      <w:keepLines/>
      <w:spacing w:before="260" w:beforeLines="0" w:beforeAutospacing="0" w:after="260" w:afterLines="0" w:afterAutospacing="0" w:line="27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5"/>
    <w:unhideWhenUsed/>
    <w:qFormat/>
    <w:uiPriority w:val="0"/>
    <w:pPr>
      <w:spacing w:before="100" w:beforeAutospacing="1" w:after="100" w:afterAutospacing="1" w:line="276" w:lineRule="auto"/>
      <w:jc w:val="left"/>
      <w:outlineLvl w:val="2"/>
    </w:pPr>
    <w:rPr>
      <w:rFonts w:hint="eastAsia" w:ascii="宋体" w:hAnsi="宋体" w:eastAsia="黑体" w:cs="宋体"/>
      <w:b/>
      <w:bCs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textAlignment w:val="center"/>
    </w:pPr>
  </w:style>
  <w:style w:type="paragraph" w:styleId="6">
    <w:name w:val="toc 3"/>
    <w:basedOn w:val="1"/>
    <w:next w:val="1"/>
    <w:uiPriority w:val="0"/>
    <w:pPr>
      <w:ind w:left="840" w:leftChars="4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iPriority w:val="0"/>
  </w:style>
  <w:style w:type="paragraph" w:styleId="10">
    <w:name w:val="toc 2"/>
    <w:basedOn w:val="1"/>
    <w:next w:val="1"/>
    <w:uiPriority w:val="0"/>
    <w:pPr>
      <w:ind w:left="420" w:leftChars="200"/>
    </w:pPr>
  </w:style>
  <w:style w:type="paragraph" w:styleId="11">
    <w:name w:val="Normal (Web)"/>
    <w:basedOn w:val="1"/>
    <w:qFormat/>
    <w:uiPriority w:val="0"/>
    <w:rPr>
      <w:sz w:val="24"/>
    </w:rPr>
  </w:style>
  <w:style w:type="character" w:customStyle="1" w:styleId="14">
    <w:name w:val="标题 2 Char"/>
    <w:link w:val="4"/>
    <w:uiPriority w:val="0"/>
    <w:rPr>
      <w:rFonts w:ascii="Arial" w:hAnsi="Arial" w:eastAsia="黑体"/>
      <w:b/>
    </w:rPr>
  </w:style>
  <w:style w:type="character" w:customStyle="1" w:styleId="15">
    <w:name w:val="标题 3 Char"/>
    <w:link w:val="5"/>
    <w:uiPriority w:val="0"/>
    <w:rPr>
      <w:rFonts w:hint="eastAsia" w:ascii="宋体" w:hAnsi="宋体" w:eastAsia="黑体" w:cs="宋体"/>
      <w:b/>
      <w:bCs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1014</Characters>
  <Lines>0</Lines>
  <Paragraphs>0</Paragraphs>
  <TotalTime>1.33333333333333</TotalTime>
  <ScaleCrop>false</ScaleCrop>
  <LinksUpToDate>false</LinksUpToDate>
  <CharactersWithSpaces>1014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2026-07-17T16:40:54Z</dcterms:created>
  <dc:creator>gxxc</dc:creator>
  <cp:lastModifiedBy>燕子</cp:lastModifiedBy>
  <dcterms:modified xsi:type="dcterms:W3CDTF">2026-07-16T00:29:47Z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26DFA6E418AE48619487942F5787565F_13</vt:lpwstr>
  </property>
</Properties>
</file>