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beforeAutospacing="0" w:after="0" w:afterAutospacing="0" w:line="400" w:lineRule="exact"/>
        <w:rPr>
          <w:rFonts w:ascii="黑体" w:hAnsi="黑体" w:eastAsia="黑体" w:cs="Arial"/>
          <w:bCs/>
          <w:sz w:val="28"/>
          <w:szCs w:val="28"/>
        </w:rPr>
      </w:pPr>
      <w:bookmarkStart w:id="0" w:name="_GoBack"/>
      <w:r>
        <w:rPr>
          <w:rFonts w:hint="eastAsia" w:eastAsia="黑体"/>
          <w:bCs/>
          <w:sz w:val="28"/>
          <w:szCs w:val="28"/>
        </w:rPr>
        <w:t>附件</w:t>
      </w:r>
      <w:r>
        <w:rPr>
          <w:rFonts w:eastAsia="黑体"/>
          <w:bCs/>
          <w:sz w:val="28"/>
          <w:szCs w:val="28"/>
        </w:rPr>
        <w:t>2</w:t>
      </w:r>
      <w:r>
        <w:rPr>
          <w:rFonts w:hint="eastAsia" w:eastAsia="黑体"/>
          <w:bCs/>
          <w:sz w:val="28"/>
          <w:szCs w:val="28"/>
        </w:rPr>
        <w:t>：</w:t>
      </w:r>
      <w:r>
        <w:rPr>
          <w:rFonts w:hint="eastAsia" w:ascii="黑体" w:hAnsi="黑体" w:eastAsia="黑体" w:cs="Arial"/>
          <w:bCs/>
          <w:sz w:val="28"/>
          <w:szCs w:val="28"/>
        </w:rPr>
        <w:t>全国第十八届水稻优质高产理论与技术研讨会回执</w:t>
      </w:r>
      <w:r>
        <w:rPr>
          <w:rFonts w:ascii="黑体" w:hAnsi="黑体" w:eastAsia="黑体" w:cs="Arial"/>
          <w:bCs/>
          <w:sz w:val="28"/>
          <w:szCs w:val="28"/>
        </w:rPr>
        <w:t>2</w:t>
      </w:r>
    </w:p>
    <w:bookmarkEnd w:id="0"/>
    <w:p>
      <w:pPr>
        <w:pStyle w:val="2"/>
        <w:spacing w:before="156" w:beforeLines="50" w:beforeAutospacing="0" w:after="0" w:afterAutospacing="0" w:line="400" w:lineRule="exact"/>
        <w:rPr>
          <w:rFonts w:ascii="黑体" w:hAnsi="黑体" w:eastAsia="黑体" w:cs="Arial"/>
          <w:bCs/>
          <w:sz w:val="28"/>
          <w:szCs w:val="28"/>
        </w:rPr>
      </w:pPr>
    </w:p>
    <w:tbl>
      <w:tblPr>
        <w:tblStyle w:val="3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68"/>
        <w:gridCol w:w="810"/>
        <w:gridCol w:w="1275"/>
        <w:gridCol w:w="1560"/>
        <w:gridCol w:w="1081"/>
        <w:gridCol w:w="1400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名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  <w:r>
              <w:rPr>
                <w:b/>
                <w:kern w:val="0"/>
                <w:sz w:val="24"/>
              </w:rPr>
              <w:t>/</w:t>
            </w:r>
            <w:r>
              <w:rPr>
                <w:rFonts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Cs w:val="21"/>
              </w:rPr>
              <w:t>抵达：</w:t>
            </w:r>
            <w:r>
              <w:rPr>
                <w:rFonts w:hint="eastAsia"/>
                <w:kern w:val="0"/>
                <w:szCs w:val="21"/>
              </w:rPr>
              <w:t>飞机□；</w:t>
            </w:r>
            <w:r>
              <w:rPr>
                <w:rFonts w:hint="eastAsia" w:hAnsi="宋体"/>
                <w:kern w:val="0"/>
                <w:szCs w:val="21"/>
              </w:rPr>
              <w:t>火车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Cs w:val="21"/>
              </w:rPr>
              <w:t>离会：</w:t>
            </w:r>
            <w:r>
              <w:rPr>
                <w:rFonts w:hint="eastAsia"/>
                <w:kern w:val="0"/>
                <w:szCs w:val="21"/>
              </w:rPr>
              <w:t>飞机□；</w:t>
            </w:r>
            <w:r>
              <w:rPr>
                <w:rFonts w:hint="eastAsia" w:hAnsi="宋体"/>
                <w:kern w:val="0"/>
                <w:szCs w:val="21"/>
              </w:rPr>
              <w:t>火车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5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9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时间</w:t>
            </w:r>
          </w:p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（日</w:t>
            </w:r>
            <w:r>
              <w:rPr>
                <w:b/>
                <w:kern w:val="0"/>
                <w:szCs w:val="21"/>
              </w:rPr>
              <w:t>/</w:t>
            </w:r>
            <w:r>
              <w:rPr>
                <w:rFonts w:hint="eastAsia"/>
                <w:b/>
                <w:kern w:val="0"/>
                <w:szCs w:val="21"/>
              </w:rPr>
              <w:t>时</w:t>
            </w:r>
            <w:r>
              <w:rPr>
                <w:b/>
                <w:kern w:val="0"/>
                <w:szCs w:val="21"/>
              </w:rPr>
              <w:t>/</w:t>
            </w:r>
            <w:r>
              <w:rPr>
                <w:rFonts w:hint="eastAsia"/>
                <w:b/>
                <w:kern w:val="0"/>
                <w:szCs w:val="21"/>
              </w:rPr>
              <w:t>分）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航班号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车次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时间</w:t>
            </w:r>
          </w:p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（日</w:t>
            </w:r>
            <w:r>
              <w:rPr>
                <w:b/>
                <w:kern w:val="0"/>
                <w:szCs w:val="21"/>
              </w:rPr>
              <w:t>/</w:t>
            </w:r>
            <w:r>
              <w:rPr>
                <w:rFonts w:hint="eastAsia"/>
                <w:b/>
                <w:kern w:val="0"/>
                <w:szCs w:val="21"/>
              </w:rPr>
              <w:t>时</w:t>
            </w:r>
            <w:r>
              <w:rPr>
                <w:b/>
                <w:kern w:val="0"/>
                <w:szCs w:val="21"/>
              </w:rPr>
              <w:t>/</w:t>
            </w:r>
            <w:r>
              <w:rPr>
                <w:rFonts w:hint="eastAsia"/>
                <w:b/>
                <w:kern w:val="0"/>
                <w:szCs w:val="21"/>
              </w:rPr>
              <w:t>分）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航班号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1</w:t>
            </w:r>
          </w:p>
        </w:tc>
        <w:tc>
          <w:tcPr>
            <w:tcW w:w="9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2</w:t>
            </w:r>
          </w:p>
        </w:tc>
        <w:tc>
          <w:tcPr>
            <w:tcW w:w="9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3</w:t>
            </w:r>
          </w:p>
        </w:tc>
        <w:tc>
          <w:tcPr>
            <w:tcW w:w="9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4</w:t>
            </w:r>
          </w:p>
        </w:tc>
        <w:tc>
          <w:tcPr>
            <w:tcW w:w="9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5</w:t>
            </w:r>
          </w:p>
        </w:tc>
        <w:tc>
          <w:tcPr>
            <w:tcW w:w="9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…</w:t>
            </w:r>
          </w:p>
        </w:tc>
        <w:tc>
          <w:tcPr>
            <w:tcW w:w="9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……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……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……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……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……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……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……</w:t>
            </w:r>
          </w:p>
        </w:tc>
      </w:tr>
    </w:tbl>
    <w:p>
      <w:pPr>
        <w:pStyle w:val="2"/>
        <w:spacing w:before="156" w:beforeLines="50" w:beforeAutospacing="0" w:after="0" w:afterAutospacing="0" w:line="400" w:lineRule="exact"/>
        <w:rPr>
          <w:b/>
          <w:szCs w:val="21"/>
        </w:rPr>
      </w:pPr>
      <w:r>
        <w:rPr>
          <w:rFonts w:hint="eastAsia"/>
          <w:b/>
          <w:bCs/>
          <w:sz w:val="26"/>
          <w:szCs w:val="26"/>
        </w:rPr>
        <w:t>注：</w:t>
      </w:r>
      <w:r>
        <w:rPr>
          <w:b/>
          <w:szCs w:val="21"/>
        </w:rPr>
        <w:t>1.</w:t>
      </w:r>
      <w:r>
        <w:rPr>
          <w:rFonts w:hint="eastAsia"/>
          <w:b/>
          <w:szCs w:val="21"/>
        </w:rPr>
        <w:t>乘火车、高铁参会的代表请根据会议通知直接乘地铁前往酒店报到(地铁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号线南湖站</w:t>
      </w:r>
      <w:r>
        <w:rPr>
          <w:b/>
          <w:szCs w:val="21"/>
        </w:rPr>
        <w:t>B2</w:t>
      </w:r>
      <w:r>
        <w:rPr>
          <w:rFonts w:hint="eastAsia"/>
          <w:b/>
          <w:szCs w:val="21"/>
        </w:rPr>
        <w:t>出口距离酒店150米)。</w:t>
      </w:r>
    </w:p>
    <w:p>
      <w:pPr>
        <w:pStyle w:val="2"/>
        <w:spacing w:before="156" w:beforeLines="50" w:beforeAutospacing="0" w:after="0" w:afterAutospacing="0" w:line="400" w:lineRule="exact"/>
        <w:rPr>
          <w:rFonts w:eastAsia="黑体"/>
          <w:bCs/>
          <w:sz w:val="28"/>
          <w:szCs w:val="28"/>
        </w:rPr>
      </w:pPr>
      <w:r>
        <w:rPr>
          <w:rFonts w:hint="eastAsia"/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2.</w:t>
      </w:r>
      <w:r>
        <w:rPr>
          <w:rFonts w:hint="eastAsia"/>
          <w:b/>
          <w:bCs/>
          <w:sz w:val="26"/>
          <w:szCs w:val="26"/>
        </w:rPr>
        <w:t>交通服务联系人：广西农业科学院水稻研究所</w:t>
      </w:r>
      <w:r>
        <w:rPr>
          <w:b/>
          <w:bCs/>
          <w:sz w:val="26"/>
          <w:szCs w:val="26"/>
        </w:rPr>
        <w:t xml:space="preserve">  </w:t>
      </w:r>
      <w:r>
        <w:rPr>
          <w:rFonts w:hint="eastAsia"/>
          <w:b/>
          <w:bCs/>
          <w:sz w:val="26"/>
          <w:szCs w:val="26"/>
        </w:rPr>
        <w:t>陈雷 15177936909。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020CE"/>
    <w:rsid w:val="0BA020CE"/>
    <w:rsid w:val="349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2019-05-10T01:22:00Z</dcterms:created>
  <dc:creator>QQ1411354951</dc:creator>
  <cp:lastModifiedBy>QQ1411354951</cp:lastModifiedBy>
  <dcterms:modified xsi:type="dcterms:W3CDTF">2019-05-10T01:23:42Z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