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9F6" w:rsidRPr="0078719E" w:rsidRDefault="00705AD7" w:rsidP="003F6BEB">
      <w:pPr>
        <w:spacing w:line="360" w:lineRule="auto"/>
        <w:jc w:val="center"/>
        <w:rPr>
          <w:rFonts w:ascii="宋体" w:hAnsi="宋体"/>
          <w:b/>
          <w:sz w:val="24"/>
        </w:rPr>
      </w:pPr>
      <w:r w:rsidRPr="0078719E">
        <w:rPr>
          <w:rFonts w:ascii="宋体" w:hAnsi="宋体" w:hint="eastAsia"/>
          <w:b/>
          <w:sz w:val="24"/>
        </w:rPr>
        <w:t>《</w:t>
      </w:r>
      <w:r w:rsidR="00F6385E" w:rsidRPr="0078719E">
        <w:rPr>
          <w:rFonts w:ascii="宋体" w:hAnsi="宋体" w:hint="eastAsia"/>
          <w:b/>
          <w:sz w:val="24"/>
        </w:rPr>
        <w:t>富硒</w:t>
      </w:r>
      <w:r w:rsidR="002B2661" w:rsidRPr="0078719E">
        <w:rPr>
          <w:rFonts w:ascii="宋体" w:hAnsi="宋体" w:hint="eastAsia"/>
          <w:b/>
          <w:sz w:val="24"/>
        </w:rPr>
        <w:t>辣木</w:t>
      </w:r>
      <w:r w:rsidR="008C7A6C" w:rsidRPr="0078719E">
        <w:rPr>
          <w:rFonts w:ascii="宋体" w:hAnsi="宋体" w:hint="eastAsia"/>
          <w:b/>
          <w:sz w:val="24"/>
        </w:rPr>
        <w:t>栽培</w:t>
      </w:r>
      <w:r w:rsidRPr="0078719E">
        <w:rPr>
          <w:rFonts w:ascii="宋体" w:hAnsi="宋体" w:hint="eastAsia"/>
          <w:b/>
          <w:sz w:val="24"/>
        </w:rPr>
        <w:t>技术规程》</w:t>
      </w:r>
    </w:p>
    <w:p w:rsidR="00705AD7" w:rsidRPr="0078719E" w:rsidRDefault="00705AD7" w:rsidP="003F6BEB">
      <w:pPr>
        <w:spacing w:line="360" w:lineRule="auto"/>
        <w:jc w:val="center"/>
        <w:rPr>
          <w:rFonts w:ascii="宋体" w:hAnsi="宋体"/>
          <w:b/>
          <w:sz w:val="24"/>
        </w:rPr>
      </w:pPr>
      <w:r w:rsidRPr="0078719E">
        <w:rPr>
          <w:rFonts w:ascii="宋体" w:hAnsi="宋体" w:hint="eastAsia"/>
          <w:b/>
          <w:sz w:val="24"/>
        </w:rPr>
        <w:t>（</w:t>
      </w:r>
      <w:r w:rsidR="00EB6C98">
        <w:rPr>
          <w:rFonts w:ascii="宋体" w:hAnsi="宋体" w:hint="eastAsia"/>
          <w:b/>
          <w:sz w:val="24"/>
        </w:rPr>
        <w:t>征求意见</w:t>
      </w:r>
      <w:r w:rsidRPr="0078719E">
        <w:rPr>
          <w:rFonts w:ascii="宋体" w:hAnsi="宋体" w:hint="eastAsia"/>
          <w:b/>
          <w:sz w:val="24"/>
        </w:rPr>
        <w:t>稿）编制说明</w:t>
      </w:r>
    </w:p>
    <w:p w:rsidR="003C4A99" w:rsidRPr="0078719E" w:rsidRDefault="00705AD7" w:rsidP="00D06C53">
      <w:pPr>
        <w:spacing w:line="400" w:lineRule="exact"/>
        <w:jc w:val="center"/>
        <w:rPr>
          <w:rFonts w:ascii="宋体" w:hAnsi="宋体"/>
          <w:sz w:val="24"/>
        </w:rPr>
      </w:pPr>
      <w:r w:rsidRPr="0078719E">
        <w:rPr>
          <w:rFonts w:ascii="宋体" w:hAnsi="宋体" w:hint="eastAsia"/>
          <w:sz w:val="24"/>
        </w:rPr>
        <w:t>广西</w:t>
      </w:r>
      <w:r w:rsidR="008C7A6C" w:rsidRPr="0078719E">
        <w:rPr>
          <w:rFonts w:ascii="宋体" w:hAnsi="宋体" w:hint="eastAsia"/>
          <w:sz w:val="24"/>
        </w:rPr>
        <w:t>农业科学院农业资源与环境研究所</w:t>
      </w:r>
      <w:r w:rsidR="00D7517D" w:rsidRPr="0078719E">
        <w:rPr>
          <w:rFonts w:ascii="宋体" w:hAnsi="宋体" w:hint="eastAsia"/>
          <w:sz w:val="24"/>
        </w:rPr>
        <w:t>；</w:t>
      </w:r>
    </w:p>
    <w:p w:rsidR="00D7517D" w:rsidRPr="0078719E" w:rsidRDefault="00786A55" w:rsidP="00D06C53">
      <w:pPr>
        <w:spacing w:line="400" w:lineRule="exact"/>
        <w:jc w:val="center"/>
        <w:rPr>
          <w:rFonts w:ascii="宋体" w:hAnsi="宋体"/>
          <w:sz w:val="24"/>
        </w:rPr>
      </w:pPr>
      <w:r w:rsidRPr="0078719E">
        <w:rPr>
          <w:rFonts w:ascii="仿宋_GB2312" w:hint="eastAsia"/>
          <w:sz w:val="24"/>
        </w:rPr>
        <w:t>广西习缘辣木有限公司</w:t>
      </w:r>
      <w:r w:rsidR="00D7517D" w:rsidRPr="0078719E">
        <w:rPr>
          <w:rFonts w:ascii="宋体" w:hAnsi="宋体" w:hint="eastAsia"/>
          <w:sz w:val="24"/>
        </w:rPr>
        <w:t>；</w:t>
      </w:r>
    </w:p>
    <w:p w:rsidR="00705AD7" w:rsidRPr="0078719E" w:rsidRDefault="00A84733" w:rsidP="00D06C53">
      <w:pPr>
        <w:spacing w:line="400" w:lineRule="exact"/>
        <w:jc w:val="center"/>
        <w:rPr>
          <w:rFonts w:ascii="宋体" w:hAnsi="宋体"/>
          <w:sz w:val="24"/>
        </w:rPr>
      </w:pPr>
      <w:r w:rsidRPr="0078719E">
        <w:rPr>
          <w:rFonts w:ascii="宋体" w:hAnsi="宋体" w:hint="eastAsia"/>
          <w:sz w:val="24"/>
        </w:rPr>
        <w:t>广西大学</w:t>
      </w:r>
      <w:r w:rsidR="00786A55" w:rsidRPr="0078719E">
        <w:rPr>
          <w:rFonts w:ascii="宋体" w:hAnsi="宋体" w:hint="eastAsia"/>
          <w:sz w:val="24"/>
        </w:rPr>
        <w:t>；</w:t>
      </w:r>
    </w:p>
    <w:p w:rsidR="00A84733" w:rsidRPr="0078719E" w:rsidRDefault="00A84733" w:rsidP="00D06C53">
      <w:pPr>
        <w:spacing w:line="400" w:lineRule="exact"/>
        <w:jc w:val="center"/>
        <w:rPr>
          <w:rFonts w:ascii="宋体" w:hAnsi="宋体"/>
          <w:sz w:val="24"/>
        </w:rPr>
      </w:pPr>
      <w:r w:rsidRPr="0078719E">
        <w:rPr>
          <w:rFonts w:ascii="宋体" w:hAnsi="宋体" w:hint="eastAsia"/>
          <w:sz w:val="24"/>
        </w:rPr>
        <w:t>广西壮族自治区</w:t>
      </w:r>
      <w:r w:rsidR="00DE3BBD" w:rsidRPr="0078719E">
        <w:rPr>
          <w:rFonts w:ascii="宋体" w:hAnsi="宋体" w:hint="eastAsia"/>
          <w:sz w:val="24"/>
        </w:rPr>
        <w:t>土壤肥料工作站</w:t>
      </w:r>
    </w:p>
    <w:p w:rsidR="00705AD7" w:rsidRPr="0078719E" w:rsidRDefault="00705AD7">
      <w:pPr>
        <w:rPr>
          <w:rFonts w:ascii="宋体" w:hAnsi="宋体"/>
          <w:sz w:val="24"/>
        </w:rPr>
      </w:pPr>
    </w:p>
    <w:p w:rsidR="00705AD7" w:rsidRPr="0078719E" w:rsidRDefault="00705AD7" w:rsidP="00834738">
      <w:pPr>
        <w:adjustRightInd w:val="0"/>
        <w:snapToGrid w:val="0"/>
        <w:spacing w:beforeLines="50" w:line="360" w:lineRule="auto"/>
        <w:ind w:firstLineChars="200" w:firstLine="482"/>
        <w:rPr>
          <w:rFonts w:ascii="宋体" w:hAnsi="宋体"/>
          <w:sz w:val="24"/>
        </w:rPr>
      </w:pPr>
      <w:r w:rsidRPr="0078719E">
        <w:rPr>
          <w:rFonts w:ascii="宋体" w:hAnsi="宋体" w:hint="eastAsia"/>
          <w:b/>
          <w:sz w:val="24"/>
        </w:rPr>
        <w:t>一、任务来源及起草单位</w:t>
      </w:r>
    </w:p>
    <w:p w:rsidR="008C7A6C" w:rsidRPr="0078719E" w:rsidRDefault="008C7A6C" w:rsidP="0078719E">
      <w:pPr>
        <w:spacing w:line="400" w:lineRule="exact"/>
        <w:ind w:firstLineChars="200" w:firstLine="480"/>
        <w:rPr>
          <w:rFonts w:ascii="宋体" w:hAnsi="宋体"/>
          <w:sz w:val="24"/>
        </w:rPr>
      </w:pPr>
      <w:r w:rsidRPr="0078719E">
        <w:rPr>
          <w:rFonts w:ascii="宋体" w:hAnsi="宋体" w:hint="eastAsia"/>
          <w:sz w:val="24"/>
        </w:rPr>
        <w:t>根据广西壮族自治区质量技术监督局文件（</w:t>
      </w:r>
      <w:r w:rsidRPr="00F5247D">
        <w:rPr>
          <w:rFonts w:ascii="宋体" w:hAnsi="宋体" w:hint="eastAsia"/>
          <w:color w:val="000000" w:themeColor="text1"/>
          <w:sz w:val="24"/>
        </w:rPr>
        <w:t>桂质监函［</w:t>
      </w:r>
      <w:r w:rsidR="004368AC" w:rsidRPr="00F5247D">
        <w:rPr>
          <w:rFonts w:ascii="宋体" w:hAnsi="宋体" w:hint="eastAsia"/>
          <w:color w:val="000000" w:themeColor="text1"/>
          <w:sz w:val="24"/>
        </w:rPr>
        <w:t>201</w:t>
      </w:r>
      <w:r w:rsidR="00F5247D" w:rsidRPr="00F5247D">
        <w:rPr>
          <w:rFonts w:ascii="宋体" w:hAnsi="宋体" w:hint="eastAsia"/>
          <w:color w:val="000000" w:themeColor="text1"/>
          <w:sz w:val="24"/>
        </w:rPr>
        <w:t>7</w:t>
      </w:r>
      <w:r w:rsidRPr="00F5247D">
        <w:rPr>
          <w:rFonts w:ascii="宋体" w:hAnsi="宋体" w:hint="eastAsia"/>
          <w:color w:val="000000" w:themeColor="text1"/>
          <w:sz w:val="24"/>
        </w:rPr>
        <w:t>］</w:t>
      </w:r>
      <w:r w:rsidR="00F5247D" w:rsidRPr="00F5247D">
        <w:rPr>
          <w:rFonts w:ascii="宋体" w:hAnsi="宋体" w:hint="eastAsia"/>
          <w:color w:val="000000" w:themeColor="text1"/>
          <w:sz w:val="24"/>
        </w:rPr>
        <w:t>169</w:t>
      </w:r>
      <w:r w:rsidRPr="00F5247D">
        <w:rPr>
          <w:rFonts w:ascii="宋体" w:hAnsi="宋体" w:hint="eastAsia"/>
          <w:color w:val="000000" w:themeColor="text1"/>
          <w:sz w:val="24"/>
        </w:rPr>
        <w:t>号</w:t>
      </w:r>
      <w:r w:rsidRPr="0078719E">
        <w:rPr>
          <w:rFonts w:ascii="宋体" w:hAnsi="宋体" w:hint="eastAsia"/>
          <w:sz w:val="24"/>
        </w:rPr>
        <w:t>）</w:t>
      </w:r>
      <w:r w:rsidR="009B1B85" w:rsidRPr="0078719E">
        <w:rPr>
          <w:rFonts w:ascii="宋体" w:hAnsi="宋体" w:hint="eastAsia"/>
          <w:sz w:val="24"/>
        </w:rPr>
        <w:t>的通知，由广西农业科学院农业资源与环境研究所、</w:t>
      </w:r>
      <w:r w:rsidR="00E3590D" w:rsidRPr="0078719E">
        <w:rPr>
          <w:rFonts w:ascii="宋体" w:hAnsi="宋体" w:hint="eastAsia"/>
          <w:sz w:val="24"/>
        </w:rPr>
        <w:t>广西习缘辣木有限公司、</w:t>
      </w:r>
      <w:r w:rsidR="002C3917" w:rsidRPr="0078719E">
        <w:rPr>
          <w:rFonts w:ascii="宋体" w:hAnsi="宋体" w:hint="eastAsia"/>
          <w:sz w:val="24"/>
        </w:rPr>
        <w:t>广西</w:t>
      </w:r>
      <w:r w:rsidR="00E3590D" w:rsidRPr="0078719E">
        <w:rPr>
          <w:rFonts w:ascii="宋体" w:hAnsi="宋体" w:hint="eastAsia"/>
          <w:sz w:val="24"/>
        </w:rPr>
        <w:t>大学、广西壮族自治区土壤肥料工作站</w:t>
      </w:r>
      <w:r w:rsidR="009B1B85" w:rsidRPr="0078719E">
        <w:rPr>
          <w:rFonts w:ascii="宋体" w:hAnsi="宋体" w:hint="eastAsia"/>
          <w:sz w:val="24"/>
        </w:rPr>
        <w:t>共同承担的“</w:t>
      </w:r>
      <w:r w:rsidR="002C3917" w:rsidRPr="0078719E">
        <w:rPr>
          <w:rFonts w:ascii="宋体" w:hAnsi="宋体" w:hint="eastAsia"/>
          <w:sz w:val="24"/>
        </w:rPr>
        <w:t>富硒</w:t>
      </w:r>
      <w:r w:rsidR="00786A55" w:rsidRPr="0078719E">
        <w:rPr>
          <w:rFonts w:ascii="宋体" w:hAnsi="宋体" w:hint="eastAsia"/>
          <w:sz w:val="24"/>
        </w:rPr>
        <w:t>辣木</w:t>
      </w:r>
      <w:r w:rsidR="009B1B85" w:rsidRPr="0078719E">
        <w:rPr>
          <w:rFonts w:ascii="宋体" w:hAnsi="宋体" w:hint="eastAsia"/>
          <w:sz w:val="24"/>
        </w:rPr>
        <w:t>栽培技术规程”</w:t>
      </w:r>
      <w:r w:rsidRPr="0078719E">
        <w:rPr>
          <w:rFonts w:ascii="宋体" w:hAnsi="宋体" w:hint="eastAsia"/>
          <w:sz w:val="24"/>
        </w:rPr>
        <w:t xml:space="preserve"> </w:t>
      </w:r>
      <w:r w:rsidR="00387A88" w:rsidRPr="0078719E">
        <w:rPr>
          <w:rFonts w:ascii="宋体" w:hAnsi="宋体" w:hint="eastAsia"/>
          <w:sz w:val="24"/>
        </w:rPr>
        <w:t>(</w:t>
      </w:r>
      <w:r w:rsidR="00786A55" w:rsidRPr="0078719E">
        <w:rPr>
          <w:rFonts w:ascii="宋体" w:hAnsi="宋体" w:hint="eastAsia"/>
          <w:sz w:val="24"/>
        </w:rPr>
        <w:t>2017-0443</w:t>
      </w:r>
      <w:r w:rsidR="00387A88" w:rsidRPr="0078719E">
        <w:rPr>
          <w:rFonts w:ascii="宋体" w:hAnsi="宋体" w:hint="eastAsia"/>
          <w:sz w:val="24"/>
        </w:rPr>
        <w:t>)</w:t>
      </w:r>
      <w:r w:rsidR="009B1B85" w:rsidRPr="0078719E">
        <w:rPr>
          <w:rFonts w:ascii="宋体" w:hAnsi="宋体" w:hint="eastAsia"/>
          <w:sz w:val="24"/>
        </w:rPr>
        <w:t>于201</w:t>
      </w:r>
      <w:r w:rsidR="00786A55" w:rsidRPr="0078719E">
        <w:rPr>
          <w:rFonts w:ascii="宋体" w:hAnsi="宋体" w:hint="eastAsia"/>
          <w:sz w:val="24"/>
        </w:rPr>
        <w:t>7</w:t>
      </w:r>
      <w:r w:rsidR="009B1B85" w:rsidRPr="0078719E">
        <w:rPr>
          <w:rFonts w:ascii="宋体" w:hAnsi="宋体" w:hint="eastAsia"/>
          <w:sz w:val="24"/>
        </w:rPr>
        <w:t>年</w:t>
      </w:r>
      <w:r w:rsidR="00B3603B" w:rsidRPr="0078719E">
        <w:rPr>
          <w:rFonts w:ascii="宋体" w:hAnsi="宋体" w:hint="eastAsia"/>
          <w:color w:val="000000" w:themeColor="text1"/>
          <w:sz w:val="24"/>
        </w:rPr>
        <w:t>5</w:t>
      </w:r>
      <w:r w:rsidR="009B1B85" w:rsidRPr="0078719E">
        <w:rPr>
          <w:rFonts w:ascii="宋体" w:hAnsi="宋体" w:hint="eastAsia"/>
          <w:sz w:val="24"/>
        </w:rPr>
        <w:t>月获得立项。本标准由广西壮族自治区农业</w:t>
      </w:r>
      <w:r w:rsidR="00645F61" w:rsidRPr="0078719E">
        <w:rPr>
          <w:rFonts w:ascii="宋体" w:hAnsi="宋体" w:hint="eastAsia"/>
          <w:sz w:val="24"/>
        </w:rPr>
        <w:t>科学院提出</w:t>
      </w:r>
      <w:r w:rsidR="009B1B85" w:rsidRPr="0078719E">
        <w:rPr>
          <w:rFonts w:ascii="宋体" w:hAnsi="宋体" w:hint="eastAsia"/>
          <w:sz w:val="24"/>
        </w:rPr>
        <w:t>，广西农业科学院农业资源与环境研究所、</w:t>
      </w:r>
      <w:r w:rsidR="007A4CA1" w:rsidRPr="0078719E">
        <w:rPr>
          <w:rFonts w:ascii="宋体" w:hAnsi="宋体" w:hint="eastAsia"/>
          <w:sz w:val="24"/>
        </w:rPr>
        <w:t>广西习缘辣木有限公司</w:t>
      </w:r>
      <w:r w:rsidR="00CA483A" w:rsidRPr="0078719E">
        <w:rPr>
          <w:rFonts w:ascii="宋体" w:hAnsi="宋体" w:hint="eastAsia"/>
          <w:sz w:val="24"/>
        </w:rPr>
        <w:t>、广西大学和广西</w:t>
      </w:r>
      <w:r w:rsidR="00E3590D" w:rsidRPr="0078719E">
        <w:rPr>
          <w:rFonts w:ascii="宋体" w:hAnsi="宋体" w:hint="eastAsia"/>
          <w:sz w:val="24"/>
        </w:rPr>
        <w:t>壮族自治</w:t>
      </w:r>
      <w:r w:rsidR="00CA483A" w:rsidRPr="0078719E">
        <w:rPr>
          <w:rFonts w:ascii="宋体" w:hAnsi="宋体" w:hint="eastAsia"/>
          <w:sz w:val="24"/>
        </w:rPr>
        <w:t>土壤肥料工作站</w:t>
      </w:r>
      <w:r w:rsidR="009B1B85" w:rsidRPr="0078719E">
        <w:rPr>
          <w:rFonts w:ascii="宋体" w:hAnsi="宋体" w:hint="eastAsia"/>
          <w:sz w:val="24"/>
        </w:rPr>
        <w:t>共同负责起草。</w:t>
      </w:r>
    </w:p>
    <w:p w:rsidR="00705AD7" w:rsidRPr="0078719E" w:rsidRDefault="00705AD7" w:rsidP="00834738">
      <w:pPr>
        <w:adjustRightInd w:val="0"/>
        <w:snapToGrid w:val="0"/>
        <w:spacing w:beforeLines="50" w:line="360" w:lineRule="auto"/>
        <w:ind w:firstLineChars="200" w:firstLine="482"/>
        <w:rPr>
          <w:rFonts w:ascii="宋体" w:hAnsi="宋体"/>
          <w:b/>
          <w:sz w:val="24"/>
        </w:rPr>
      </w:pPr>
      <w:r w:rsidRPr="0078719E">
        <w:rPr>
          <w:rFonts w:ascii="宋体" w:hAnsi="宋体" w:hint="eastAsia"/>
          <w:b/>
          <w:sz w:val="24"/>
        </w:rPr>
        <w:t>二、制定标准的必要性</w:t>
      </w:r>
    </w:p>
    <w:p w:rsidR="00CF22DA" w:rsidRDefault="005070C7" w:rsidP="00CF22DA">
      <w:pPr>
        <w:snapToGrid w:val="0"/>
        <w:spacing w:line="360" w:lineRule="auto"/>
        <w:ind w:firstLineChars="200" w:firstLine="480"/>
        <w:rPr>
          <w:rFonts w:ascii="宋体" w:hAnsi="宋体"/>
          <w:sz w:val="24"/>
        </w:rPr>
      </w:pPr>
      <w:r w:rsidRPr="00CF22DA">
        <w:rPr>
          <w:rFonts w:ascii="宋体" w:hAnsi="宋体" w:hint="eastAsia"/>
          <w:sz w:val="24"/>
        </w:rPr>
        <w:t>辣木是一种拥有独特经济价值的热带植物，</w:t>
      </w:r>
      <w:r w:rsidR="00DC5A62" w:rsidRPr="00CF22DA">
        <w:rPr>
          <w:rFonts w:ascii="宋体" w:hAnsi="宋体" w:hint="eastAsia"/>
          <w:sz w:val="24"/>
        </w:rPr>
        <w:t>其具有广泛的应用价值，根据世界上研究、开发的趋势和市场，可以开发为功能食品、药用及保健产品、饮用水或废水处理剂、日用品和化妆品原料、高蛋白动物饲料、生物农药、篱建造或林农复合生态系统建设产品和有机肥等。辣木</w:t>
      </w:r>
      <w:r w:rsidRPr="00CF22DA">
        <w:rPr>
          <w:rFonts w:ascii="宋体" w:hAnsi="宋体" w:hint="eastAsia"/>
          <w:sz w:val="24"/>
        </w:rPr>
        <w:t>享有“生命之树”、“奇迹之树”、“素食黄金”等美称，是完美的将食用、保健、观赏结合于一体的植物。广西冬短夏长，气候非常适合种植辣木，</w:t>
      </w:r>
      <w:r w:rsidR="00CF22DA" w:rsidRPr="00CF22DA">
        <w:rPr>
          <w:rFonts w:ascii="宋体" w:hAnsi="宋体" w:hint="eastAsia"/>
          <w:sz w:val="24"/>
        </w:rPr>
        <w:t>辣木产业在我区拥有巨大的发展潜力，在我区规模化种植辣木，发展高附加值的辣木产品，不仅可以实现地区作物结构调整，还能为地区民众提供脱贫致富的机遇，进一步推动地区经济的发展。</w:t>
      </w:r>
    </w:p>
    <w:p w:rsidR="00375CD0" w:rsidRDefault="00375CD0" w:rsidP="00375CD0">
      <w:pPr>
        <w:snapToGrid w:val="0"/>
        <w:spacing w:line="360" w:lineRule="auto"/>
        <w:ind w:firstLineChars="200" w:firstLine="480"/>
        <w:rPr>
          <w:rFonts w:ascii="宋体" w:hAnsi="宋体"/>
          <w:sz w:val="24"/>
        </w:rPr>
      </w:pPr>
      <w:r w:rsidRPr="0078719E">
        <w:rPr>
          <w:rFonts w:ascii="宋体" w:hAnsi="宋体" w:hint="eastAsia"/>
          <w:sz w:val="24"/>
        </w:rPr>
        <w:t>硒是人体重要的微量元素之一，与身体健康息息相关。随着社会经济的发展和人们生活水平的提高，人们对于吃，已经从吃饱走上吃好、吃安全、吃健康。近年来，富硒功能农产品因其具有防治疾病、增进健康和延缓衰老等功效，为缺硒人群补硒提供了丰富的选择，呈现出旺盛的消费需求。</w:t>
      </w:r>
      <w:r w:rsidRPr="001B01C1">
        <w:rPr>
          <w:rFonts w:ascii="宋体" w:hAnsi="宋体" w:hint="eastAsia"/>
          <w:sz w:val="24"/>
        </w:rPr>
        <w:t>人类摄入的硒元素大部分来自农产品，通过富硒作物补硒被认作是安全、有效的最佳途径。广西拥有中国多目标区域地球化学调查工作圈定出的最大面积连片富硒土壤区域4418万亩。同时，广西 “10＋3” 总体产业布局要求大力发展富硒农业。</w:t>
      </w:r>
    </w:p>
    <w:p w:rsidR="00375CD0" w:rsidRDefault="00375CD0" w:rsidP="00375CD0">
      <w:pPr>
        <w:snapToGrid w:val="0"/>
        <w:spacing w:line="360" w:lineRule="auto"/>
        <w:ind w:firstLineChars="200" w:firstLine="480"/>
        <w:rPr>
          <w:rFonts w:ascii="宋体" w:hAnsi="宋体"/>
          <w:sz w:val="24"/>
        </w:rPr>
      </w:pPr>
      <w:r w:rsidRPr="0078719E">
        <w:rPr>
          <w:rFonts w:ascii="宋体" w:hAnsi="宋体" w:hint="eastAsia"/>
          <w:sz w:val="24"/>
        </w:rPr>
        <w:t>因此，今后应充分利用广西中、西、北部均有富硒土壤的资源优势，开展富硒辣木品种资源筛选、富硒辣木优质、增产技术等研究，</w:t>
      </w:r>
      <w:r w:rsidRPr="00554242">
        <w:rPr>
          <w:rFonts w:ascii="宋体" w:hAnsi="宋体" w:hint="eastAsia"/>
          <w:sz w:val="24"/>
        </w:rPr>
        <w:t>形成一套行之有效、适合辣木富硒栽培的技术规程；并充分利用现代食品加工技术，将富硒辣木作为富硒功能性初级农产品进行深加工，生产富硒辣木茶、辣木营养粉、辣木保健品等，打造高端富硒功能食品，以利于辣</w:t>
      </w:r>
      <w:r w:rsidRPr="00554242">
        <w:rPr>
          <w:rFonts w:ascii="宋体" w:hAnsi="宋体" w:hint="eastAsia"/>
          <w:sz w:val="24"/>
        </w:rPr>
        <w:lastRenderedPageBreak/>
        <w:t>木富硒研究不断深入和延长产业链条，进一步增加辣木产品的附加值，从而提高广西农产品竞争力，推动广西传统农业向现代农业、功能农业发展，帮助企业增效、农民增收；推动广西中西部地区农业产业结构战略调整，促进广西农业可持续快速发展。</w:t>
      </w:r>
    </w:p>
    <w:p w:rsidR="00EF09D3" w:rsidRPr="0078719E" w:rsidRDefault="00EF09D3" w:rsidP="0078719E">
      <w:pPr>
        <w:spacing w:line="520" w:lineRule="exact"/>
        <w:ind w:firstLineChars="150" w:firstLine="361"/>
        <w:rPr>
          <w:rFonts w:ascii="宋体" w:hAnsi="宋体" w:cs="Arial"/>
          <w:b/>
          <w:color w:val="000000"/>
          <w:sz w:val="24"/>
        </w:rPr>
      </w:pPr>
      <w:r w:rsidRPr="0078719E">
        <w:rPr>
          <w:rFonts w:ascii="宋体" w:hAnsi="宋体" w:cs="Arial" w:hint="eastAsia"/>
          <w:b/>
          <w:color w:val="000000"/>
          <w:sz w:val="24"/>
        </w:rPr>
        <w:t>三、</w:t>
      </w:r>
      <w:r w:rsidRPr="0078719E">
        <w:rPr>
          <w:rFonts w:ascii="宋体" w:hAnsi="宋体" w:cs="Arial"/>
          <w:b/>
          <w:color w:val="000000"/>
          <w:sz w:val="24"/>
        </w:rPr>
        <w:t>国内外标准对比情况</w:t>
      </w:r>
    </w:p>
    <w:p w:rsidR="000C23BA" w:rsidRPr="0078719E" w:rsidRDefault="005B08ED" w:rsidP="0078719E">
      <w:pPr>
        <w:spacing w:line="520" w:lineRule="exact"/>
        <w:ind w:firstLineChars="150" w:firstLine="360"/>
        <w:rPr>
          <w:rFonts w:ascii="宋体" w:hAnsi="宋体"/>
          <w:sz w:val="24"/>
        </w:rPr>
      </w:pPr>
      <w:r w:rsidRPr="0078719E">
        <w:rPr>
          <w:rFonts w:ascii="宋体" w:hAnsi="宋体" w:hint="eastAsia"/>
          <w:sz w:val="24"/>
        </w:rPr>
        <w:t>目前，国际上尚未发布同类技术</w:t>
      </w:r>
      <w:r w:rsidR="00CD3DAB" w:rsidRPr="0078719E">
        <w:rPr>
          <w:rFonts w:ascii="宋体" w:hAnsi="宋体" w:hint="eastAsia"/>
          <w:sz w:val="24"/>
        </w:rPr>
        <w:t>标准，广西壮族自治区也无相关的地方标准。国内目前已发布的关于</w:t>
      </w:r>
      <w:r w:rsidR="00BE50B7" w:rsidRPr="0078719E">
        <w:rPr>
          <w:rFonts w:ascii="宋体" w:hAnsi="宋体" w:hint="eastAsia"/>
          <w:sz w:val="24"/>
        </w:rPr>
        <w:t>辣木</w:t>
      </w:r>
      <w:r w:rsidRPr="0078719E">
        <w:rPr>
          <w:rFonts w:ascii="宋体" w:hAnsi="宋体" w:hint="eastAsia"/>
          <w:sz w:val="24"/>
        </w:rPr>
        <w:t>的标准有：</w:t>
      </w:r>
      <w:r w:rsidR="00D6080D" w:rsidRPr="0078719E">
        <w:rPr>
          <w:rFonts w:ascii="宋体" w:hAnsi="宋体" w:hint="eastAsia"/>
          <w:sz w:val="24"/>
        </w:rPr>
        <w:t>云南</w:t>
      </w:r>
      <w:r w:rsidR="00CD3DAB" w:rsidRPr="0078719E">
        <w:rPr>
          <w:rFonts w:ascii="宋体" w:hAnsi="宋体" w:hint="eastAsia"/>
          <w:sz w:val="24"/>
        </w:rPr>
        <w:t>DG5328/T 2-2014  辣木无公害栽培技术规程</w:t>
      </w:r>
      <w:r w:rsidR="00B635C0" w:rsidRPr="0078719E">
        <w:rPr>
          <w:rFonts w:ascii="宋体" w:hAnsi="宋体" w:hint="eastAsia"/>
          <w:sz w:val="24"/>
        </w:rPr>
        <w:t>、DG5328/T 4-2014  辣木大棚基质栽培技术规程</w:t>
      </w:r>
      <w:r w:rsidR="004642CE" w:rsidRPr="0078719E">
        <w:rPr>
          <w:rFonts w:ascii="宋体" w:hAnsi="宋体" w:hint="eastAsia"/>
          <w:sz w:val="24"/>
        </w:rPr>
        <w:t>。</w:t>
      </w:r>
      <w:r w:rsidR="00B635C0" w:rsidRPr="0078719E">
        <w:rPr>
          <w:rFonts w:ascii="宋体" w:hAnsi="宋体" w:hint="eastAsia"/>
          <w:sz w:val="24"/>
        </w:rPr>
        <w:t>尚未有富硒辣木栽培的标准发布，而且</w:t>
      </w:r>
      <w:r w:rsidR="004642CE" w:rsidRPr="002F04FC">
        <w:rPr>
          <w:rFonts w:ascii="宋体" w:hAnsi="宋体" w:hint="eastAsia"/>
          <w:sz w:val="24"/>
        </w:rPr>
        <w:t>各地</w:t>
      </w:r>
      <w:r w:rsidR="0022463C" w:rsidRPr="002F04FC">
        <w:rPr>
          <w:rFonts w:ascii="宋体" w:hAnsi="宋体" w:hint="eastAsia"/>
          <w:sz w:val="24"/>
        </w:rPr>
        <w:t>所要求的</w:t>
      </w:r>
      <w:r w:rsidR="00BE50B7" w:rsidRPr="002F04FC">
        <w:rPr>
          <w:rFonts w:ascii="宋体" w:hAnsi="宋体" w:hint="eastAsia"/>
          <w:sz w:val="24"/>
        </w:rPr>
        <w:t>辣木</w:t>
      </w:r>
      <w:r w:rsidR="0022463C" w:rsidRPr="002F04FC">
        <w:rPr>
          <w:rFonts w:ascii="宋体" w:hAnsi="宋体" w:hint="eastAsia"/>
          <w:sz w:val="24"/>
        </w:rPr>
        <w:t>含硒量标准不同，同时土壤条件、气候条件也不一样，</w:t>
      </w:r>
      <w:r w:rsidR="003701B4" w:rsidRPr="002F04FC">
        <w:rPr>
          <w:rFonts w:ascii="宋体" w:hAnsi="宋体" w:hint="eastAsia"/>
          <w:sz w:val="24"/>
        </w:rPr>
        <w:t>硒</w:t>
      </w:r>
      <w:r w:rsidR="0022463C" w:rsidRPr="002F04FC">
        <w:rPr>
          <w:rFonts w:ascii="宋体" w:hAnsi="宋体" w:hint="eastAsia"/>
          <w:sz w:val="24"/>
        </w:rPr>
        <w:t>肥</w:t>
      </w:r>
      <w:r w:rsidR="003701B4" w:rsidRPr="002F04FC">
        <w:rPr>
          <w:rFonts w:ascii="宋体" w:hAnsi="宋体" w:hint="eastAsia"/>
          <w:sz w:val="24"/>
        </w:rPr>
        <w:t>浓度、用量及注意事项均有差别，必须建立符合广西区域特点的富硒</w:t>
      </w:r>
      <w:r w:rsidR="00BE50B7" w:rsidRPr="002F04FC">
        <w:rPr>
          <w:rFonts w:ascii="宋体" w:hAnsi="宋体" w:hint="eastAsia"/>
          <w:sz w:val="24"/>
        </w:rPr>
        <w:t>辣木</w:t>
      </w:r>
      <w:r w:rsidR="003701B4" w:rsidRPr="002F04FC">
        <w:rPr>
          <w:rFonts w:ascii="宋体" w:hAnsi="宋体" w:hint="eastAsia"/>
          <w:sz w:val="24"/>
        </w:rPr>
        <w:t>优势栽培技术规程</w:t>
      </w:r>
      <w:r w:rsidR="003701B4" w:rsidRPr="0078719E">
        <w:rPr>
          <w:rFonts w:ascii="宋体" w:hAnsi="宋体" w:hint="eastAsia"/>
          <w:sz w:val="24"/>
        </w:rPr>
        <w:t>。</w:t>
      </w:r>
    </w:p>
    <w:p w:rsidR="00EF09D3" w:rsidRPr="0078719E" w:rsidRDefault="00EF09D3" w:rsidP="00EF09D3">
      <w:pPr>
        <w:widowControl/>
        <w:jc w:val="left"/>
        <w:rPr>
          <w:rFonts w:ascii="宋体" w:hAnsi="宋体" w:cs="宋体"/>
          <w:kern w:val="0"/>
          <w:sz w:val="24"/>
        </w:rPr>
      </w:pPr>
    </w:p>
    <w:p w:rsidR="00F93AEF" w:rsidRPr="0078719E" w:rsidRDefault="00387A88" w:rsidP="0078719E">
      <w:pPr>
        <w:spacing w:line="520" w:lineRule="exact"/>
        <w:ind w:firstLineChars="150" w:firstLine="361"/>
        <w:rPr>
          <w:rFonts w:ascii="宋体" w:hAnsi="宋体" w:cs="Arial"/>
          <w:color w:val="000000"/>
          <w:sz w:val="24"/>
        </w:rPr>
      </w:pPr>
      <w:r w:rsidRPr="0078719E">
        <w:rPr>
          <w:rFonts w:ascii="宋体" w:hAnsi="宋体" w:hint="eastAsia"/>
          <w:b/>
          <w:sz w:val="24"/>
        </w:rPr>
        <w:t>四</w:t>
      </w:r>
      <w:r w:rsidR="00F93AEF" w:rsidRPr="0078719E">
        <w:rPr>
          <w:rFonts w:ascii="宋体" w:hAnsi="宋体" w:hint="eastAsia"/>
          <w:b/>
          <w:sz w:val="24"/>
        </w:rPr>
        <w:t>、标准的制定过程</w:t>
      </w:r>
    </w:p>
    <w:p w:rsidR="00BA05A8" w:rsidRPr="0078719E" w:rsidRDefault="0066147C" w:rsidP="0078719E">
      <w:pPr>
        <w:spacing w:line="520" w:lineRule="exact"/>
        <w:ind w:firstLineChars="200" w:firstLine="480"/>
        <w:rPr>
          <w:rFonts w:ascii="宋体" w:hAnsi="宋体"/>
          <w:sz w:val="24"/>
        </w:rPr>
      </w:pPr>
      <w:r w:rsidRPr="0078719E">
        <w:rPr>
          <w:rFonts w:ascii="宋体" w:hAnsi="宋体" w:hint="eastAsia"/>
          <w:sz w:val="24"/>
        </w:rPr>
        <w:t>1.</w:t>
      </w:r>
      <w:r w:rsidR="00BA05A8" w:rsidRPr="0078719E">
        <w:rPr>
          <w:rFonts w:ascii="宋体" w:hAnsi="宋体" w:hint="eastAsia"/>
          <w:sz w:val="24"/>
        </w:rPr>
        <w:t>本标准由广西壮族自治区</w:t>
      </w:r>
      <w:r w:rsidR="002C5A48" w:rsidRPr="0078719E">
        <w:rPr>
          <w:rFonts w:ascii="宋体" w:hAnsi="宋体" w:hint="eastAsia"/>
          <w:sz w:val="24"/>
        </w:rPr>
        <w:t>农业科学院</w:t>
      </w:r>
      <w:r w:rsidR="00BA05A8" w:rsidRPr="0078719E">
        <w:rPr>
          <w:rFonts w:ascii="宋体" w:hAnsi="宋体" w:hint="eastAsia"/>
          <w:sz w:val="24"/>
        </w:rPr>
        <w:t>提出，广西农业科学院农业资源与环境研究所、</w:t>
      </w:r>
      <w:r w:rsidR="00BE50B7" w:rsidRPr="0078719E">
        <w:rPr>
          <w:rFonts w:ascii="仿宋_GB2312" w:hint="eastAsia"/>
          <w:sz w:val="24"/>
        </w:rPr>
        <w:t>广西习缘辣木有限公司</w:t>
      </w:r>
      <w:r w:rsidR="00BA05A8" w:rsidRPr="0078719E">
        <w:rPr>
          <w:rFonts w:ascii="宋体" w:hAnsi="宋体" w:hint="eastAsia"/>
          <w:sz w:val="24"/>
        </w:rPr>
        <w:t>、广西大学和广西壮族自治区土壤肥料工作站共同负责起草。</w:t>
      </w:r>
    </w:p>
    <w:p w:rsidR="00BA05A8" w:rsidRPr="0078719E" w:rsidRDefault="00BA05A8" w:rsidP="0078719E">
      <w:pPr>
        <w:spacing w:line="520" w:lineRule="exact"/>
        <w:ind w:firstLineChars="200" w:firstLine="480"/>
        <w:rPr>
          <w:rFonts w:ascii="宋体" w:hAnsi="宋体"/>
          <w:sz w:val="24"/>
        </w:rPr>
      </w:pPr>
      <w:r w:rsidRPr="0078719E">
        <w:rPr>
          <w:rFonts w:ascii="宋体" w:hAnsi="宋体" w:hint="eastAsia"/>
          <w:sz w:val="24"/>
        </w:rPr>
        <w:t>2.201</w:t>
      </w:r>
      <w:r w:rsidR="000C70C0" w:rsidRPr="0078719E">
        <w:rPr>
          <w:rFonts w:ascii="宋体" w:hAnsi="宋体" w:hint="eastAsia"/>
          <w:sz w:val="24"/>
        </w:rPr>
        <w:t>7</w:t>
      </w:r>
      <w:r w:rsidRPr="0078719E">
        <w:rPr>
          <w:rFonts w:ascii="宋体" w:hAnsi="宋体" w:hint="eastAsia"/>
          <w:sz w:val="24"/>
        </w:rPr>
        <w:t>.</w:t>
      </w:r>
      <w:r w:rsidR="00EE1CE4" w:rsidRPr="0078719E">
        <w:rPr>
          <w:rFonts w:ascii="宋体" w:hAnsi="宋体" w:hint="eastAsia"/>
          <w:sz w:val="24"/>
        </w:rPr>
        <w:t>5</w:t>
      </w:r>
      <w:r w:rsidRPr="0078719E">
        <w:rPr>
          <w:rFonts w:ascii="宋体" w:hAnsi="宋体" w:hint="eastAsia"/>
          <w:sz w:val="24"/>
        </w:rPr>
        <w:t>月成立标准编制起草小组，起草小组人员如下：</w:t>
      </w:r>
      <w:r w:rsidR="000C5844" w:rsidRPr="0078719E">
        <w:rPr>
          <w:rFonts w:ascii="宋体" w:hAnsi="宋体" w:hint="eastAsia"/>
          <w:sz w:val="24"/>
        </w:rPr>
        <w:t>梁潘霞，刘永贤，江泽普，</w:t>
      </w:r>
      <w:r w:rsidR="000C70C0" w:rsidRPr="0078719E">
        <w:rPr>
          <w:rFonts w:ascii="宋体" w:hAnsi="宋体" w:hint="eastAsia"/>
          <w:sz w:val="24"/>
        </w:rPr>
        <w:t>沙国新，</w:t>
      </w:r>
      <w:r w:rsidR="00454B7D" w:rsidRPr="0078719E">
        <w:rPr>
          <w:rFonts w:ascii="宋体" w:hAnsi="宋体" w:hint="eastAsia"/>
          <w:sz w:val="24"/>
        </w:rPr>
        <w:t>邢颖，</w:t>
      </w:r>
      <w:r w:rsidR="00F95A46" w:rsidRPr="0078719E">
        <w:rPr>
          <w:rFonts w:ascii="宋体" w:hAnsi="宋体" w:hint="eastAsia"/>
          <w:sz w:val="24"/>
        </w:rPr>
        <w:t>廖青，</w:t>
      </w:r>
      <w:r w:rsidR="00454B7D" w:rsidRPr="0078719E">
        <w:rPr>
          <w:rFonts w:ascii="宋体" w:hAnsi="宋体" w:hint="eastAsia"/>
          <w:sz w:val="24"/>
        </w:rPr>
        <w:t>潘丽萍，陈锦平，</w:t>
      </w:r>
      <w:r w:rsidR="00834738">
        <w:rPr>
          <w:rFonts w:ascii="宋体" w:hAnsi="宋体" w:hint="eastAsia"/>
          <w:sz w:val="24"/>
        </w:rPr>
        <w:t>黄太庆，</w:t>
      </w:r>
      <w:r w:rsidR="000C5844" w:rsidRPr="0078719E">
        <w:rPr>
          <w:rFonts w:ascii="宋体" w:hAnsi="宋体" w:hint="eastAsia"/>
          <w:sz w:val="24"/>
        </w:rPr>
        <w:t>农梦玲，</w:t>
      </w:r>
      <w:r w:rsidR="000C5844" w:rsidRPr="0078719E">
        <w:rPr>
          <w:rFonts w:ascii="仿宋_GB2312" w:hint="eastAsia"/>
          <w:sz w:val="24"/>
        </w:rPr>
        <w:t>石玫莉</w:t>
      </w:r>
      <w:r w:rsidR="00C523A4" w:rsidRPr="0078719E">
        <w:rPr>
          <w:rFonts w:ascii="宋体" w:hAnsi="宋体" w:hint="eastAsia"/>
          <w:sz w:val="24"/>
        </w:rPr>
        <w:t>等1</w:t>
      </w:r>
      <w:r w:rsidR="00F95A46" w:rsidRPr="0078719E">
        <w:rPr>
          <w:rFonts w:ascii="宋体" w:hAnsi="宋体" w:hint="eastAsia"/>
          <w:sz w:val="24"/>
        </w:rPr>
        <w:t>0</w:t>
      </w:r>
      <w:r w:rsidR="00C523A4" w:rsidRPr="0078719E">
        <w:rPr>
          <w:rFonts w:ascii="宋体" w:hAnsi="宋体" w:hint="eastAsia"/>
          <w:sz w:val="24"/>
        </w:rPr>
        <w:t>人组成的标准起草工作小组，制定了总体计划；同时部署了制标工作方案和小组成员分工负责制及标准起草工作时间安排表，全面启动了该规程的地方标准的编制工作。</w:t>
      </w:r>
    </w:p>
    <w:p w:rsidR="00E96D5D" w:rsidRPr="0078719E" w:rsidRDefault="0066147C" w:rsidP="0078719E">
      <w:pPr>
        <w:spacing w:line="520" w:lineRule="exact"/>
        <w:ind w:firstLineChars="200" w:firstLine="480"/>
        <w:rPr>
          <w:rFonts w:ascii="宋体" w:hAnsi="宋体"/>
          <w:sz w:val="24"/>
        </w:rPr>
      </w:pPr>
      <w:r w:rsidRPr="0078719E">
        <w:rPr>
          <w:rFonts w:ascii="宋体" w:hAnsi="宋体" w:hint="eastAsia"/>
          <w:sz w:val="24"/>
        </w:rPr>
        <w:t>3.起草小组主要围绕对国内外相关文献资料</w:t>
      </w:r>
      <w:r w:rsidR="00D2193B" w:rsidRPr="0078719E">
        <w:rPr>
          <w:rFonts w:ascii="宋体" w:hAnsi="宋体" w:hint="eastAsia"/>
          <w:sz w:val="24"/>
        </w:rPr>
        <w:t>的查询收集和整理、前人研究情况进展、</w:t>
      </w:r>
      <w:r w:rsidR="00DC1B9C" w:rsidRPr="0078719E">
        <w:rPr>
          <w:rFonts w:ascii="宋体" w:hAnsi="宋体" w:hint="eastAsia"/>
          <w:sz w:val="24"/>
        </w:rPr>
        <w:t>试验验证、样品测试、起草标准和编写编制说明等方面开展工作。</w:t>
      </w:r>
    </w:p>
    <w:p w:rsidR="00E96D5D" w:rsidRPr="0078719E" w:rsidRDefault="003E77DC" w:rsidP="0078719E">
      <w:pPr>
        <w:spacing w:line="520" w:lineRule="exact"/>
        <w:ind w:firstLineChars="200" w:firstLine="480"/>
        <w:rPr>
          <w:rFonts w:ascii="宋体" w:hAnsi="宋体"/>
          <w:sz w:val="24"/>
        </w:rPr>
      </w:pPr>
      <w:r w:rsidRPr="0078719E">
        <w:rPr>
          <w:rFonts w:ascii="宋体" w:hAnsi="宋体" w:hint="eastAsia"/>
          <w:sz w:val="24"/>
        </w:rPr>
        <w:t>4.</w:t>
      </w:r>
      <w:r w:rsidR="008834B9" w:rsidRPr="0078719E">
        <w:rPr>
          <w:rFonts w:ascii="宋体" w:hAnsi="宋体" w:hint="eastAsia"/>
          <w:sz w:val="24"/>
        </w:rPr>
        <w:t>2015年以来，标准起草工作小组主要人员为实施完成</w:t>
      </w:r>
      <w:r w:rsidR="00213EF8" w:rsidRPr="0078719E">
        <w:rPr>
          <w:rFonts w:ascii="宋体" w:hAnsi="宋体" w:hint="eastAsia"/>
          <w:sz w:val="24"/>
        </w:rPr>
        <w:t>“广西特色作物高效富硒关键技术研究与示范” （桂科攻159</w:t>
      </w:r>
      <w:smartTag w:uri="urn:schemas-microsoft-com:office:smarttags" w:element="chsdate">
        <w:smartTagPr>
          <w:attr w:name="IsROCDate" w:val="False"/>
          <w:attr w:name="IsLunarDate" w:val="False"/>
          <w:attr w:name="Day" w:val="13"/>
          <w:attr w:name="Month" w:val="5"/>
          <w:attr w:name="Year" w:val="8006"/>
        </w:smartTagPr>
        <w:r w:rsidR="00213EF8" w:rsidRPr="0078719E">
          <w:rPr>
            <w:rFonts w:ascii="宋体" w:hAnsi="宋体" w:hint="eastAsia"/>
            <w:sz w:val="24"/>
          </w:rPr>
          <w:t>8006-5-13</w:t>
        </w:r>
      </w:smartTag>
      <w:r w:rsidR="00213EF8" w:rsidRPr="0078719E">
        <w:rPr>
          <w:rFonts w:ascii="宋体" w:hAnsi="宋体" w:hint="eastAsia"/>
          <w:sz w:val="24"/>
        </w:rPr>
        <w:t>）和</w:t>
      </w:r>
      <w:r w:rsidR="00C03C77" w:rsidRPr="0078719E">
        <w:rPr>
          <w:rFonts w:ascii="宋体" w:hAnsi="宋体" w:hint="eastAsia"/>
          <w:sz w:val="24"/>
        </w:rPr>
        <w:t>“富硒辣木茶关键栽培技术研究与示范” （201710304）</w:t>
      </w:r>
      <w:r w:rsidR="000D7383" w:rsidRPr="0078719E">
        <w:rPr>
          <w:rFonts w:ascii="宋体" w:hAnsi="宋体" w:hint="eastAsia"/>
          <w:sz w:val="24"/>
        </w:rPr>
        <w:t>两课题</w:t>
      </w:r>
      <w:r w:rsidR="00213EF8" w:rsidRPr="0078719E">
        <w:rPr>
          <w:rFonts w:ascii="宋体" w:hAnsi="宋体" w:hint="eastAsia"/>
          <w:sz w:val="24"/>
        </w:rPr>
        <w:t>研究</w:t>
      </w:r>
      <w:r w:rsidR="000D7383" w:rsidRPr="0078719E">
        <w:rPr>
          <w:rFonts w:ascii="宋体" w:hAnsi="宋体" w:hint="eastAsia"/>
          <w:sz w:val="24"/>
        </w:rPr>
        <w:t>，</w:t>
      </w:r>
      <w:r w:rsidR="000D6456" w:rsidRPr="0078719E">
        <w:rPr>
          <w:rFonts w:ascii="宋体" w:hAnsi="宋体" w:hint="eastAsia"/>
          <w:sz w:val="24"/>
        </w:rPr>
        <w:t>查阅了大量相关</w:t>
      </w:r>
      <w:r w:rsidR="001E4888" w:rsidRPr="0078719E">
        <w:rPr>
          <w:rFonts w:ascii="宋体" w:hAnsi="宋体" w:hint="eastAsia"/>
          <w:sz w:val="24"/>
        </w:rPr>
        <w:t>文献，并</w:t>
      </w:r>
      <w:r w:rsidR="000D7383" w:rsidRPr="0078719E">
        <w:rPr>
          <w:rFonts w:ascii="宋体" w:hAnsi="宋体" w:hint="eastAsia"/>
          <w:sz w:val="24"/>
        </w:rPr>
        <w:t>进行</w:t>
      </w:r>
      <w:r w:rsidR="000D6456" w:rsidRPr="0078719E">
        <w:rPr>
          <w:rFonts w:ascii="宋体" w:hAnsi="宋体" w:hint="eastAsia"/>
          <w:sz w:val="24"/>
        </w:rPr>
        <w:t>实地调研工作，</w:t>
      </w:r>
      <w:r w:rsidR="001E4888" w:rsidRPr="0078719E">
        <w:rPr>
          <w:rFonts w:ascii="宋体" w:hAnsi="宋体" w:hint="eastAsia"/>
          <w:sz w:val="24"/>
        </w:rPr>
        <w:t>对富硒</w:t>
      </w:r>
      <w:r w:rsidR="001D4BA8" w:rsidRPr="0078719E">
        <w:rPr>
          <w:rFonts w:ascii="宋体" w:hAnsi="宋体" w:hint="eastAsia"/>
          <w:sz w:val="24"/>
        </w:rPr>
        <w:t>辣木</w:t>
      </w:r>
      <w:r w:rsidR="001E4888" w:rsidRPr="0078719E">
        <w:rPr>
          <w:rFonts w:ascii="宋体" w:hAnsi="宋体" w:hint="eastAsia"/>
          <w:sz w:val="24"/>
        </w:rPr>
        <w:t>栽培技术进行了初步研究总结。</w:t>
      </w:r>
    </w:p>
    <w:p w:rsidR="001E4888" w:rsidRPr="0078719E" w:rsidRDefault="001E4888" w:rsidP="0078719E">
      <w:pPr>
        <w:spacing w:line="520" w:lineRule="exact"/>
        <w:ind w:firstLineChars="150" w:firstLine="360"/>
        <w:rPr>
          <w:rFonts w:ascii="宋体" w:hAnsi="宋体"/>
          <w:sz w:val="24"/>
        </w:rPr>
      </w:pPr>
      <w:r w:rsidRPr="0078719E">
        <w:rPr>
          <w:rFonts w:ascii="宋体" w:hAnsi="宋体" w:hint="eastAsia"/>
          <w:sz w:val="24"/>
        </w:rPr>
        <w:t>5.</w:t>
      </w:r>
      <w:r w:rsidR="004079BC" w:rsidRPr="00F5247D">
        <w:rPr>
          <w:rFonts w:ascii="宋体" w:hAnsi="宋体" w:hint="eastAsia"/>
          <w:color w:val="000000" w:themeColor="text1"/>
          <w:sz w:val="24"/>
        </w:rPr>
        <w:t>201</w:t>
      </w:r>
      <w:r w:rsidR="001E6DAF" w:rsidRPr="00F5247D">
        <w:rPr>
          <w:rFonts w:ascii="宋体" w:hAnsi="宋体" w:hint="eastAsia"/>
          <w:color w:val="000000" w:themeColor="text1"/>
          <w:sz w:val="24"/>
        </w:rPr>
        <w:t>7</w:t>
      </w:r>
      <w:r w:rsidR="004079BC" w:rsidRPr="00F5247D">
        <w:rPr>
          <w:rFonts w:ascii="宋体" w:hAnsi="宋体" w:hint="eastAsia"/>
          <w:color w:val="000000" w:themeColor="text1"/>
          <w:sz w:val="24"/>
        </w:rPr>
        <w:t>年</w:t>
      </w:r>
      <w:r w:rsidR="001E6DAF" w:rsidRPr="00F5247D">
        <w:rPr>
          <w:rFonts w:ascii="宋体" w:hAnsi="宋体" w:hint="eastAsia"/>
          <w:color w:val="000000" w:themeColor="text1"/>
          <w:sz w:val="24"/>
        </w:rPr>
        <w:t>5</w:t>
      </w:r>
      <w:r w:rsidR="004079BC" w:rsidRPr="00F5247D">
        <w:rPr>
          <w:rFonts w:ascii="宋体" w:hAnsi="宋体" w:hint="eastAsia"/>
          <w:color w:val="000000" w:themeColor="text1"/>
          <w:sz w:val="24"/>
        </w:rPr>
        <w:t>月</w:t>
      </w:r>
      <w:r w:rsidR="00F50AA6" w:rsidRPr="00F5247D">
        <w:rPr>
          <w:rFonts w:ascii="宋体" w:hAnsi="宋体" w:hint="eastAsia"/>
          <w:color w:val="000000" w:themeColor="text1"/>
          <w:sz w:val="24"/>
        </w:rPr>
        <w:t>，广西壮族自治区质量技术监督局关于下达</w:t>
      </w:r>
      <w:r w:rsidR="00CE024C" w:rsidRPr="00F5247D">
        <w:rPr>
          <w:rFonts w:ascii="宋体" w:hAnsi="宋体" w:hint="eastAsia"/>
          <w:color w:val="000000" w:themeColor="text1"/>
          <w:sz w:val="24"/>
        </w:rPr>
        <w:t>《201</w:t>
      </w:r>
      <w:r w:rsidR="001E6DAF" w:rsidRPr="00F5247D">
        <w:rPr>
          <w:rFonts w:ascii="宋体" w:hAnsi="宋体" w:hint="eastAsia"/>
          <w:color w:val="000000" w:themeColor="text1"/>
          <w:sz w:val="24"/>
        </w:rPr>
        <w:t>7</w:t>
      </w:r>
      <w:r w:rsidR="00CE024C" w:rsidRPr="00F5247D">
        <w:rPr>
          <w:rFonts w:ascii="宋体" w:hAnsi="宋体" w:hint="eastAsia"/>
          <w:color w:val="000000" w:themeColor="text1"/>
          <w:sz w:val="24"/>
        </w:rPr>
        <w:t>年第</w:t>
      </w:r>
      <w:r w:rsidR="001E6DAF" w:rsidRPr="00F5247D">
        <w:rPr>
          <w:rFonts w:ascii="宋体" w:hAnsi="宋体" w:hint="eastAsia"/>
          <w:color w:val="000000" w:themeColor="text1"/>
          <w:sz w:val="24"/>
        </w:rPr>
        <w:t>四</w:t>
      </w:r>
      <w:r w:rsidR="00CE024C" w:rsidRPr="00F5247D">
        <w:rPr>
          <w:rFonts w:ascii="宋体" w:hAnsi="宋体" w:hint="eastAsia"/>
          <w:color w:val="000000" w:themeColor="text1"/>
          <w:sz w:val="24"/>
        </w:rPr>
        <w:t>批广西地方标准制定（修订）项目计划的通知》</w:t>
      </w:r>
      <w:r w:rsidR="004368AC" w:rsidRPr="00F5247D">
        <w:rPr>
          <w:rFonts w:ascii="宋体" w:hAnsi="宋体" w:hint="eastAsia"/>
          <w:color w:val="000000" w:themeColor="text1"/>
          <w:sz w:val="24"/>
        </w:rPr>
        <w:t>（桂质监函［201</w:t>
      </w:r>
      <w:r w:rsidR="00F5247D" w:rsidRPr="00F5247D">
        <w:rPr>
          <w:rFonts w:ascii="宋体" w:hAnsi="宋体" w:hint="eastAsia"/>
          <w:color w:val="000000" w:themeColor="text1"/>
          <w:sz w:val="24"/>
        </w:rPr>
        <w:t>7</w:t>
      </w:r>
      <w:r w:rsidR="004368AC" w:rsidRPr="00F5247D">
        <w:rPr>
          <w:rFonts w:ascii="宋体" w:hAnsi="宋体" w:hint="eastAsia"/>
          <w:color w:val="000000" w:themeColor="text1"/>
          <w:sz w:val="24"/>
        </w:rPr>
        <w:t>］</w:t>
      </w:r>
      <w:r w:rsidR="00F5247D" w:rsidRPr="00F5247D">
        <w:rPr>
          <w:rFonts w:ascii="宋体" w:hAnsi="宋体" w:hint="eastAsia"/>
          <w:color w:val="000000" w:themeColor="text1"/>
          <w:sz w:val="24"/>
        </w:rPr>
        <w:t>169</w:t>
      </w:r>
      <w:r w:rsidR="004368AC" w:rsidRPr="00F5247D">
        <w:rPr>
          <w:rFonts w:ascii="宋体" w:hAnsi="宋体" w:hint="eastAsia"/>
          <w:color w:val="000000" w:themeColor="text1"/>
          <w:sz w:val="24"/>
        </w:rPr>
        <w:t>号</w:t>
      </w:r>
      <w:r w:rsidR="004368AC" w:rsidRPr="0078719E">
        <w:rPr>
          <w:rFonts w:ascii="宋体" w:hAnsi="宋体" w:hint="eastAsia"/>
          <w:sz w:val="24"/>
        </w:rPr>
        <w:t>）</w:t>
      </w:r>
      <w:r w:rsidR="008E55BC" w:rsidRPr="0078719E">
        <w:rPr>
          <w:rFonts w:ascii="宋体" w:hAnsi="宋体" w:hint="eastAsia"/>
          <w:sz w:val="24"/>
        </w:rPr>
        <w:t>批准立项。</w:t>
      </w:r>
    </w:p>
    <w:p w:rsidR="008E55BC" w:rsidRPr="0078719E" w:rsidRDefault="008E55BC" w:rsidP="0078719E">
      <w:pPr>
        <w:spacing w:line="520" w:lineRule="exact"/>
        <w:ind w:firstLineChars="150" w:firstLine="360"/>
        <w:rPr>
          <w:rFonts w:ascii="宋体" w:hAnsi="宋体"/>
          <w:sz w:val="24"/>
        </w:rPr>
      </w:pPr>
      <w:r w:rsidRPr="0078719E">
        <w:rPr>
          <w:rFonts w:ascii="宋体" w:hAnsi="宋体" w:hint="eastAsia"/>
          <w:sz w:val="24"/>
        </w:rPr>
        <w:t>6.</w:t>
      </w:r>
      <w:r w:rsidR="004642CE" w:rsidRPr="0078719E">
        <w:rPr>
          <w:rFonts w:ascii="宋体" w:hAnsi="宋体" w:hint="eastAsia"/>
          <w:sz w:val="24"/>
        </w:rPr>
        <w:t xml:space="preserve"> </w:t>
      </w:r>
      <w:r w:rsidR="00453D21" w:rsidRPr="0078719E">
        <w:rPr>
          <w:rFonts w:ascii="宋体" w:hAnsi="宋体" w:hint="eastAsia"/>
          <w:sz w:val="24"/>
        </w:rPr>
        <w:t>201</w:t>
      </w:r>
      <w:r w:rsidR="00CD0B18" w:rsidRPr="0078719E">
        <w:rPr>
          <w:rFonts w:ascii="宋体" w:hAnsi="宋体" w:hint="eastAsia"/>
          <w:sz w:val="24"/>
        </w:rPr>
        <w:t>6</w:t>
      </w:r>
      <w:r w:rsidR="00453D21" w:rsidRPr="0078719E">
        <w:rPr>
          <w:rFonts w:ascii="宋体" w:hAnsi="宋体" w:hint="eastAsia"/>
          <w:sz w:val="24"/>
        </w:rPr>
        <w:t>年3月至201</w:t>
      </w:r>
      <w:r w:rsidR="00CD0B18" w:rsidRPr="0078719E">
        <w:rPr>
          <w:rFonts w:ascii="宋体" w:hAnsi="宋体" w:hint="eastAsia"/>
          <w:sz w:val="24"/>
        </w:rPr>
        <w:t>8</w:t>
      </w:r>
      <w:r w:rsidR="00453D21" w:rsidRPr="0078719E">
        <w:rPr>
          <w:rFonts w:ascii="宋体" w:hAnsi="宋体" w:hint="eastAsia"/>
          <w:sz w:val="24"/>
        </w:rPr>
        <w:t>年</w:t>
      </w:r>
      <w:r w:rsidR="00566736" w:rsidRPr="0078719E">
        <w:rPr>
          <w:rFonts w:ascii="宋体" w:hAnsi="宋体" w:hint="eastAsia"/>
          <w:sz w:val="24"/>
        </w:rPr>
        <w:t>6</w:t>
      </w:r>
      <w:r w:rsidR="00453D21" w:rsidRPr="0078719E">
        <w:rPr>
          <w:rFonts w:ascii="宋体" w:hAnsi="宋体" w:hint="eastAsia"/>
          <w:sz w:val="24"/>
        </w:rPr>
        <w:t>月，起草小组成员在</w:t>
      </w:r>
      <w:r w:rsidR="00CD0B18" w:rsidRPr="0078719E">
        <w:rPr>
          <w:rFonts w:ascii="宋体" w:hAnsi="宋体" w:hint="eastAsia"/>
          <w:sz w:val="24"/>
        </w:rPr>
        <w:t>美丽南方辣木示范基地开展了富硒辣木</w:t>
      </w:r>
      <w:r w:rsidR="00D033A4" w:rsidRPr="0078719E">
        <w:rPr>
          <w:rFonts w:ascii="宋体" w:hAnsi="宋体" w:hint="eastAsia"/>
          <w:sz w:val="24"/>
        </w:rPr>
        <w:t>栽培技术试验，对标准中涉及</w:t>
      </w:r>
      <w:r w:rsidR="00AB125D" w:rsidRPr="0078719E">
        <w:rPr>
          <w:rFonts w:ascii="宋体" w:hAnsi="宋体" w:hint="eastAsia"/>
          <w:sz w:val="24"/>
        </w:rPr>
        <w:t>到的技术指标及要求进行了试验验证，并对试验数据进行了统计分析。</w:t>
      </w:r>
    </w:p>
    <w:p w:rsidR="004316DD" w:rsidRPr="0078719E" w:rsidRDefault="004316DD" w:rsidP="0078719E">
      <w:pPr>
        <w:spacing w:line="520" w:lineRule="exact"/>
        <w:ind w:firstLineChars="150" w:firstLine="360"/>
        <w:rPr>
          <w:rFonts w:ascii="宋体" w:hAnsi="宋体"/>
          <w:sz w:val="24"/>
        </w:rPr>
      </w:pPr>
      <w:r w:rsidRPr="0078719E">
        <w:rPr>
          <w:rFonts w:ascii="宋体" w:hAnsi="宋体" w:hint="eastAsia"/>
          <w:sz w:val="24"/>
        </w:rPr>
        <w:lastRenderedPageBreak/>
        <w:t>7.</w:t>
      </w:r>
      <w:r w:rsidR="004642CE" w:rsidRPr="0078719E">
        <w:rPr>
          <w:rFonts w:ascii="宋体" w:hAnsi="宋体" w:hint="eastAsia"/>
          <w:sz w:val="24"/>
        </w:rPr>
        <w:t xml:space="preserve"> </w:t>
      </w:r>
      <w:r w:rsidRPr="0078719E">
        <w:rPr>
          <w:rFonts w:ascii="宋体" w:hAnsi="宋体" w:hint="eastAsia"/>
          <w:sz w:val="24"/>
        </w:rPr>
        <w:t>201</w:t>
      </w:r>
      <w:r w:rsidR="00CD0B18" w:rsidRPr="0078719E">
        <w:rPr>
          <w:rFonts w:ascii="宋体" w:hAnsi="宋体" w:hint="eastAsia"/>
          <w:sz w:val="24"/>
        </w:rPr>
        <w:t>8</w:t>
      </w:r>
      <w:r w:rsidRPr="0078719E">
        <w:rPr>
          <w:rFonts w:ascii="宋体" w:hAnsi="宋体" w:hint="eastAsia"/>
          <w:sz w:val="24"/>
        </w:rPr>
        <w:t>年</w:t>
      </w:r>
      <w:r w:rsidR="00566736" w:rsidRPr="0078719E">
        <w:rPr>
          <w:rFonts w:ascii="宋体" w:hAnsi="宋体" w:hint="eastAsia"/>
          <w:sz w:val="24"/>
        </w:rPr>
        <w:t>6月，</w:t>
      </w:r>
      <w:r w:rsidR="007821BA" w:rsidRPr="0078719E">
        <w:rPr>
          <w:rFonts w:ascii="宋体" w:hAnsi="宋体" w:hint="eastAsia"/>
          <w:sz w:val="24"/>
        </w:rPr>
        <w:t>起草小组根据取得的工作进展，初步提出了广西地方标准《富硒</w:t>
      </w:r>
      <w:r w:rsidR="00CD0B18" w:rsidRPr="0078719E">
        <w:rPr>
          <w:rFonts w:ascii="宋体" w:hAnsi="宋体" w:hint="eastAsia"/>
          <w:sz w:val="24"/>
        </w:rPr>
        <w:t>辣木</w:t>
      </w:r>
      <w:r w:rsidR="007821BA" w:rsidRPr="0078719E">
        <w:rPr>
          <w:rFonts w:ascii="宋体" w:hAnsi="宋体" w:hint="eastAsia"/>
          <w:sz w:val="24"/>
        </w:rPr>
        <w:t>栽培技术规程》的基本构架，</w:t>
      </w:r>
      <w:r w:rsidR="00AE6E0D" w:rsidRPr="0078719E">
        <w:rPr>
          <w:rFonts w:ascii="宋体" w:hAnsi="宋体" w:hint="eastAsia"/>
          <w:sz w:val="24"/>
        </w:rPr>
        <w:t>通过起草小组成员的</w:t>
      </w:r>
      <w:r w:rsidR="00870E01" w:rsidRPr="0078719E">
        <w:rPr>
          <w:rFonts w:ascii="宋体" w:hAnsi="宋体" w:hint="eastAsia"/>
          <w:sz w:val="24"/>
        </w:rPr>
        <w:t>讨论和修改完善，并经过单位内部征求意见，形成了广西地方标准《富硒</w:t>
      </w:r>
      <w:r w:rsidR="00CD0B18" w:rsidRPr="0078719E">
        <w:rPr>
          <w:rFonts w:ascii="宋体" w:hAnsi="宋体" w:hint="eastAsia"/>
          <w:sz w:val="24"/>
        </w:rPr>
        <w:t>辣木</w:t>
      </w:r>
      <w:r w:rsidR="00870E01" w:rsidRPr="0078719E">
        <w:rPr>
          <w:rFonts w:ascii="宋体" w:hAnsi="宋体" w:hint="eastAsia"/>
          <w:sz w:val="24"/>
        </w:rPr>
        <w:t>栽培技术规程》的征求意见稿。</w:t>
      </w:r>
    </w:p>
    <w:p w:rsidR="007624BC" w:rsidRPr="0078719E" w:rsidRDefault="00781A5A" w:rsidP="0078719E">
      <w:pPr>
        <w:adjustRightInd w:val="0"/>
        <w:snapToGrid w:val="0"/>
        <w:spacing w:line="520" w:lineRule="exact"/>
        <w:ind w:firstLineChars="200" w:firstLine="482"/>
        <w:rPr>
          <w:rFonts w:ascii="宋体" w:hAnsi="宋体"/>
          <w:b/>
          <w:sz w:val="24"/>
        </w:rPr>
      </w:pPr>
      <w:r w:rsidRPr="0078719E">
        <w:rPr>
          <w:rFonts w:ascii="宋体" w:hAnsi="宋体" w:hint="eastAsia"/>
          <w:b/>
          <w:sz w:val="24"/>
        </w:rPr>
        <w:t>五</w:t>
      </w:r>
      <w:r w:rsidR="007624BC" w:rsidRPr="0078719E">
        <w:rPr>
          <w:rFonts w:ascii="宋体" w:hAnsi="宋体" w:hint="eastAsia"/>
          <w:b/>
          <w:sz w:val="24"/>
        </w:rPr>
        <w:t>、标准编制原则</w:t>
      </w:r>
    </w:p>
    <w:p w:rsidR="007624BC" w:rsidRPr="0078719E" w:rsidRDefault="007624BC" w:rsidP="0078719E">
      <w:pPr>
        <w:adjustRightInd w:val="0"/>
        <w:snapToGrid w:val="0"/>
        <w:spacing w:line="520" w:lineRule="exact"/>
        <w:ind w:firstLineChars="200" w:firstLine="480"/>
        <w:rPr>
          <w:rFonts w:ascii="宋体" w:hAnsi="宋体"/>
          <w:sz w:val="24"/>
        </w:rPr>
      </w:pPr>
      <w:r w:rsidRPr="0078719E">
        <w:rPr>
          <w:rFonts w:ascii="宋体" w:hAnsi="宋体" w:hint="eastAsia"/>
          <w:sz w:val="24"/>
        </w:rPr>
        <w:t>标准编制遵循“科学、适度、可行”原则，既考虑标准前瞻性又顾及种植户的生产实际，同时实现丰产、优质、安全、高效的目标，通过充分听取各方意见，确保标准可以作为政府部门监督、指导生产的依据，在生产上切实可行，保障产品质量安全，获取高质量的</w:t>
      </w:r>
      <w:r w:rsidR="00B85A56" w:rsidRPr="0078719E">
        <w:rPr>
          <w:rFonts w:ascii="宋体" w:hAnsi="宋体" w:hint="eastAsia"/>
          <w:sz w:val="24"/>
        </w:rPr>
        <w:t>富硒</w:t>
      </w:r>
      <w:r w:rsidR="00F10912" w:rsidRPr="0078719E">
        <w:rPr>
          <w:rFonts w:ascii="宋体" w:hAnsi="宋体" w:hint="eastAsia"/>
          <w:sz w:val="24"/>
        </w:rPr>
        <w:t>辣木</w:t>
      </w:r>
      <w:r w:rsidRPr="0078719E">
        <w:rPr>
          <w:rFonts w:ascii="宋体" w:hAnsi="宋体" w:hint="eastAsia"/>
          <w:sz w:val="24"/>
        </w:rPr>
        <w:t>产品。</w:t>
      </w:r>
    </w:p>
    <w:p w:rsidR="00927F6F" w:rsidRPr="0078719E" w:rsidRDefault="00927F6F" w:rsidP="0078719E">
      <w:pPr>
        <w:adjustRightInd w:val="0"/>
        <w:snapToGrid w:val="0"/>
        <w:spacing w:line="520" w:lineRule="exact"/>
        <w:ind w:firstLineChars="200" w:firstLine="482"/>
        <w:rPr>
          <w:rFonts w:ascii="宋体" w:hAnsi="宋体"/>
          <w:b/>
          <w:sz w:val="24"/>
        </w:rPr>
      </w:pPr>
    </w:p>
    <w:p w:rsidR="007624BC" w:rsidRPr="0078719E" w:rsidRDefault="00781A5A" w:rsidP="0078719E">
      <w:pPr>
        <w:adjustRightInd w:val="0"/>
        <w:snapToGrid w:val="0"/>
        <w:spacing w:line="360" w:lineRule="auto"/>
        <w:ind w:firstLineChars="200" w:firstLine="482"/>
        <w:rPr>
          <w:rFonts w:ascii="宋体" w:hAnsi="宋体"/>
          <w:b/>
          <w:sz w:val="24"/>
        </w:rPr>
      </w:pPr>
      <w:r w:rsidRPr="0078719E">
        <w:rPr>
          <w:rFonts w:ascii="宋体" w:hAnsi="宋体" w:hint="eastAsia"/>
          <w:b/>
          <w:sz w:val="24"/>
        </w:rPr>
        <w:t>六</w:t>
      </w:r>
      <w:r w:rsidR="007624BC" w:rsidRPr="0078719E">
        <w:rPr>
          <w:rFonts w:ascii="宋体" w:hAnsi="宋体" w:hint="eastAsia"/>
          <w:b/>
          <w:sz w:val="24"/>
        </w:rPr>
        <w:t>、标准主要指标的确定和依据说明</w:t>
      </w:r>
    </w:p>
    <w:p w:rsidR="00565E18" w:rsidRPr="0078719E" w:rsidRDefault="00825DDD" w:rsidP="00927F6F">
      <w:pPr>
        <w:adjustRightInd w:val="0"/>
        <w:snapToGrid w:val="0"/>
        <w:spacing w:line="360" w:lineRule="auto"/>
        <w:rPr>
          <w:rFonts w:ascii="宋体" w:hAnsi="宋体"/>
          <w:sz w:val="24"/>
        </w:rPr>
      </w:pPr>
      <w:r w:rsidRPr="0078719E">
        <w:rPr>
          <w:rFonts w:ascii="宋体" w:hAnsi="宋体" w:hint="eastAsia"/>
          <w:sz w:val="24"/>
        </w:rPr>
        <w:t>1</w:t>
      </w:r>
      <w:r w:rsidR="00565E18" w:rsidRPr="0078719E">
        <w:rPr>
          <w:rFonts w:ascii="宋体" w:hAnsi="宋体" w:hint="eastAsia"/>
          <w:sz w:val="24"/>
        </w:rPr>
        <w:t>、</w:t>
      </w:r>
      <w:r w:rsidR="007927BE" w:rsidRPr="0078719E">
        <w:rPr>
          <w:rFonts w:ascii="宋体" w:hAnsi="宋体" w:hint="eastAsia"/>
          <w:sz w:val="24"/>
        </w:rPr>
        <w:t>富硒</w:t>
      </w:r>
      <w:r w:rsidR="00A2409E" w:rsidRPr="0078719E">
        <w:rPr>
          <w:rFonts w:ascii="宋体" w:hAnsi="宋体" w:hint="eastAsia"/>
          <w:sz w:val="24"/>
        </w:rPr>
        <w:t>辣木</w:t>
      </w:r>
      <w:r w:rsidR="00921E25" w:rsidRPr="0078719E">
        <w:rPr>
          <w:rFonts w:ascii="宋体" w:hAnsi="宋体" w:hint="eastAsia"/>
          <w:sz w:val="24"/>
        </w:rPr>
        <w:t>苗木</w:t>
      </w:r>
      <w:r w:rsidR="00DF607A" w:rsidRPr="0078719E">
        <w:rPr>
          <w:rFonts w:ascii="宋体" w:hAnsi="宋体" w:hint="eastAsia"/>
          <w:sz w:val="24"/>
        </w:rPr>
        <w:t>选择</w:t>
      </w:r>
    </w:p>
    <w:p w:rsidR="00A2409E" w:rsidRPr="002F04FC" w:rsidRDefault="00A2409E" w:rsidP="0078719E">
      <w:pPr>
        <w:spacing w:line="360" w:lineRule="auto"/>
        <w:ind w:firstLineChars="147" w:firstLine="353"/>
        <w:rPr>
          <w:sz w:val="24"/>
        </w:rPr>
      </w:pPr>
      <w:r w:rsidRPr="002F04FC">
        <w:rPr>
          <w:sz w:val="24"/>
        </w:rPr>
        <w:t>标准编写制定组通过对辣木</w:t>
      </w:r>
      <w:bookmarkStart w:id="0" w:name="_Hlk490476561"/>
      <w:r w:rsidRPr="002F04FC">
        <w:rPr>
          <w:rFonts w:hint="eastAsia"/>
          <w:sz w:val="24"/>
        </w:rPr>
        <w:t>不同苗木来源</w:t>
      </w:r>
      <w:bookmarkEnd w:id="0"/>
      <w:r w:rsidRPr="002F04FC">
        <w:rPr>
          <w:rFonts w:hint="eastAsia"/>
          <w:sz w:val="24"/>
        </w:rPr>
        <w:t>：种子直播、营养袋苗，进行了种植实验，在</w:t>
      </w:r>
      <w:r w:rsidR="00B8057D" w:rsidRPr="002F04FC">
        <w:rPr>
          <w:rFonts w:hint="eastAsia"/>
          <w:sz w:val="24"/>
        </w:rPr>
        <w:t>3</w:t>
      </w:r>
      <w:r w:rsidRPr="002F04FC">
        <w:rPr>
          <w:rFonts w:hint="eastAsia"/>
          <w:sz w:val="24"/>
        </w:rPr>
        <w:t>月份进行播种，</w:t>
      </w:r>
      <w:r w:rsidR="00B8057D" w:rsidRPr="002F04FC">
        <w:rPr>
          <w:rFonts w:hint="eastAsia"/>
          <w:sz w:val="24"/>
        </w:rPr>
        <w:t>6</w:t>
      </w:r>
      <w:r w:rsidRPr="002F04FC">
        <w:rPr>
          <w:rFonts w:hint="eastAsia"/>
          <w:sz w:val="24"/>
        </w:rPr>
        <w:t>月</w:t>
      </w:r>
      <w:r w:rsidRPr="002F04FC">
        <w:rPr>
          <w:sz w:val="24"/>
        </w:rPr>
        <w:t>随机选取</w:t>
      </w:r>
      <w:r w:rsidRPr="002F04FC">
        <w:rPr>
          <w:rFonts w:hint="eastAsia"/>
          <w:sz w:val="24"/>
        </w:rPr>
        <w:t>不同苗木来源</w:t>
      </w:r>
      <w:r w:rsidRPr="002F04FC">
        <w:rPr>
          <w:sz w:val="24"/>
        </w:rPr>
        <w:t>的</w:t>
      </w:r>
      <w:r w:rsidRPr="002F04FC">
        <w:rPr>
          <w:rFonts w:hint="eastAsia"/>
          <w:sz w:val="24"/>
        </w:rPr>
        <w:t>10</w:t>
      </w:r>
      <w:r w:rsidRPr="002F04FC">
        <w:rPr>
          <w:rFonts w:hint="eastAsia"/>
          <w:sz w:val="24"/>
        </w:rPr>
        <w:t>株，</w:t>
      </w:r>
      <w:r w:rsidRPr="002F04FC">
        <w:rPr>
          <w:rFonts w:hint="eastAsia"/>
          <w:sz w:val="24"/>
        </w:rPr>
        <w:t>3</w:t>
      </w:r>
      <w:r w:rsidRPr="002F04FC">
        <w:rPr>
          <w:rFonts w:hint="eastAsia"/>
          <w:sz w:val="24"/>
        </w:rPr>
        <w:t>次重复，进行生长量及成活率</w:t>
      </w:r>
      <w:bookmarkStart w:id="1" w:name="_Hlk490476835"/>
      <w:r w:rsidRPr="002F04FC">
        <w:rPr>
          <w:rFonts w:hint="eastAsia"/>
          <w:sz w:val="24"/>
        </w:rPr>
        <w:t>调查</w:t>
      </w:r>
      <w:bookmarkEnd w:id="1"/>
      <w:r w:rsidRPr="002F04FC">
        <w:rPr>
          <w:rFonts w:hint="eastAsia"/>
          <w:sz w:val="24"/>
        </w:rPr>
        <w:t>，调查结果如表</w:t>
      </w:r>
      <w:r w:rsidR="00921E25" w:rsidRPr="002F04FC">
        <w:rPr>
          <w:rFonts w:hint="eastAsia"/>
          <w:sz w:val="24"/>
        </w:rPr>
        <w:t>1</w:t>
      </w:r>
      <w:r w:rsidRPr="002F04FC">
        <w:rPr>
          <w:sz w:val="24"/>
        </w:rPr>
        <w:t>。</w:t>
      </w:r>
    </w:p>
    <w:p w:rsidR="00A2409E" w:rsidRPr="002F04FC" w:rsidRDefault="00A2409E" w:rsidP="00A2409E">
      <w:pPr>
        <w:spacing w:line="360" w:lineRule="auto"/>
        <w:ind w:firstLineChars="147" w:firstLine="353"/>
        <w:jc w:val="center"/>
        <w:rPr>
          <w:sz w:val="24"/>
        </w:rPr>
      </w:pPr>
      <w:r w:rsidRPr="002F04FC">
        <w:rPr>
          <w:sz w:val="24"/>
        </w:rPr>
        <w:t>表</w:t>
      </w:r>
      <w:r w:rsidR="00921E25" w:rsidRPr="002F04FC">
        <w:rPr>
          <w:rFonts w:hint="eastAsia"/>
          <w:sz w:val="24"/>
        </w:rPr>
        <w:t>1</w:t>
      </w:r>
      <w:r w:rsidRPr="002F04FC">
        <w:rPr>
          <w:sz w:val="24"/>
        </w:rPr>
        <w:t xml:space="preserve"> </w:t>
      </w:r>
      <w:r w:rsidRPr="002F04FC">
        <w:rPr>
          <w:sz w:val="24"/>
        </w:rPr>
        <w:t>苗木生长量及成活率调查结果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1417"/>
        <w:gridCol w:w="1418"/>
        <w:gridCol w:w="1701"/>
        <w:gridCol w:w="1559"/>
        <w:gridCol w:w="1553"/>
      </w:tblGrid>
      <w:tr w:rsidR="00A2409E" w:rsidRPr="002F04FC" w:rsidTr="00F5247D">
        <w:trPr>
          <w:jc w:val="center"/>
        </w:trPr>
        <w:tc>
          <w:tcPr>
            <w:tcW w:w="1526" w:type="dxa"/>
            <w:vMerge w:val="restart"/>
          </w:tcPr>
          <w:p w:rsidR="00A2409E" w:rsidRPr="002F04FC" w:rsidRDefault="00A2409E" w:rsidP="007E46E3">
            <w:pPr>
              <w:spacing w:line="360" w:lineRule="auto"/>
              <w:jc w:val="center"/>
              <w:rPr>
                <w:sz w:val="24"/>
              </w:rPr>
            </w:pPr>
            <w:r w:rsidRPr="002F04FC">
              <w:rPr>
                <w:sz w:val="24"/>
              </w:rPr>
              <w:t>苗木来源</w:t>
            </w:r>
          </w:p>
        </w:tc>
        <w:tc>
          <w:tcPr>
            <w:tcW w:w="2835" w:type="dxa"/>
            <w:gridSpan w:val="2"/>
          </w:tcPr>
          <w:p w:rsidR="00A2409E" w:rsidRPr="002F04FC" w:rsidRDefault="00A2409E" w:rsidP="007E46E3">
            <w:pPr>
              <w:spacing w:line="360" w:lineRule="auto"/>
              <w:jc w:val="center"/>
              <w:rPr>
                <w:sz w:val="24"/>
              </w:rPr>
            </w:pPr>
            <w:r w:rsidRPr="002F04FC">
              <w:rPr>
                <w:sz w:val="24"/>
              </w:rPr>
              <w:t>苗木规格</w:t>
            </w:r>
          </w:p>
        </w:tc>
        <w:tc>
          <w:tcPr>
            <w:tcW w:w="1701" w:type="dxa"/>
            <w:vMerge w:val="restart"/>
            <w:vAlign w:val="center"/>
          </w:tcPr>
          <w:p w:rsidR="00A2409E" w:rsidRPr="002F04FC" w:rsidRDefault="00A2409E" w:rsidP="007E46E3">
            <w:pPr>
              <w:spacing w:line="360" w:lineRule="auto"/>
              <w:jc w:val="center"/>
              <w:rPr>
                <w:sz w:val="24"/>
              </w:rPr>
            </w:pPr>
            <w:r w:rsidRPr="002F04FC">
              <w:rPr>
                <w:sz w:val="24"/>
              </w:rPr>
              <w:t>种植成活率</w:t>
            </w:r>
            <w:r w:rsidRPr="002F04FC">
              <w:rPr>
                <w:sz w:val="24"/>
              </w:rPr>
              <w:t>%</w:t>
            </w:r>
          </w:p>
        </w:tc>
        <w:tc>
          <w:tcPr>
            <w:tcW w:w="3112" w:type="dxa"/>
            <w:gridSpan w:val="2"/>
          </w:tcPr>
          <w:p w:rsidR="00A2409E" w:rsidRPr="002F04FC" w:rsidRDefault="00A2409E" w:rsidP="007E46E3">
            <w:pPr>
              <w:spacing w:line="360" w:lineRule="auto"/>
              <w:jc w:val="center"/>
              <w:rPr>
                <w:sz w:val="24"/>
              </w:rPr>
            </w:pPr>
            <w:r w:rsidRPr="002F04FC">
              <w:rPr>
                <w:sz w:val="24"/>
              </w:rPr>
              <w:t>生长量</w:t>
            </w:r>
          </w:p>
        </w:tc>
      </w:tr>
      <w:tr w:rsidR="00A2409E" w:rsidRPr="002F04FC" w:rsidTr="00F5247D">
        <w:trPr>
          <w:jc w:val="center"/>
        </w:trPr>
        <w:tc>
          <w:tcPr>
            <w:tcW w:w="1526" w:type="dxa"/>
            <w:vMerge/>
          </w:tcPr>
          <w:p w:rsidR="00A2409E" w:rsidRPr="002F04FC" w:rsidRDefault="00A2409E" w:rsidP="007E46E3">
            <w:pPr>
              <w:spacing w:line="360" w:lineRule="auto"/>
              <w:jc w:val="center"/>
              <w:rPr>
                <w:sz w:val="24"/>
              </w:rPr>
            </w:pPr>
          </w:p>
        </w:tc>
        <w:tc>
          <w:tcPr>
            <w:tcW w:w="1417" w:type="dxa"/>
          </w:tcPr>
          <w:p w:rsidR="00A2409E" w:rsidRPr="002F04FC" w:rsidRDefault="00A2409E" w:rsidP="007E46E3">
            <w:pPr>
              <w:spacing w:line="360" w:lineRule="auto"/>
              <w:jc w:val="center"/>
              <w:rPr>
                <w:sz w:val="24"/>
              </w:rPr>
            </w:pPr>
            <w:bookmarkStart w:id="2" w:name="_Hlk490477474"/>
            <w:r w:rsidRPr="002F04FC">
              <w:rPr>
                <w:sz w:val="24"/>
              </w:rPr>
              <w:t>高</w:t>
            </w:r>
            <w:r w:rsidRPr="002F04FC">
              <w:rPr>
                <w:sz w:val="24"/>
              </w:rPr>
              <w:t>cm</w:t>
            </w:r>
            <w:bookmarkEnd w:id="2"/>
          </w:p>
        </w:tc>
        <w:tc>
          <w:tcPr>
            <w:tcW w:w="1418" w:type="dxa"/>
          </w:tcPr>
          <w:p w:rsidR="00A2409E" w:rsidRPr="002F04FC" w:rsidRDefault="00A2409E" w:rsidP="007E46E3">
            <w:pPr>
              <w:spacing w:line="360" w:lineRule="auto"/>
              <w:jc w:val="center"/>
              <w:rPr>
                <w:sz w:val="24"/>
              </w:rPr>
            </w:pPr>
            <w:r w:rsidRPr="002F04FC">
              <w:rPr>
                <w:sz w:val="24"/>
              </w:rPr>
              <w:t>粗</w:t>
            </w:r>
            <w:r w:rsidRPr="002F04FC">
              <w:rPr>
                <w:sz w:val="24"/>
              </w:rPr>
              <w:t>cm</w:t>
            </w:r>
          </w:p>
        </w:tc>
        <w:tc>
          <w:tcPr>
            <w:tcW w:w="1701" w:type="dxa"/>
            <w:vMerge/>
          </w:tcPr>
          <w:p w:rsidR="00A2409E" w:rsidRPr="002F04FC" w:rsidRDefault="00A2409E" w:rsidP="007E46E3">
            <w:pPr>
              <w:spacing w:line="360" w:lineRule="auto"/>
              <w:jc w:val="center"/>
              <w:rPr>
                <w:sz w:val="24"/>
              </w:rPr>
            </w:pPr>
          </w:p>
        </w:tc>
        <w:tc>
          <w:tcPr>
            <w:tcW w:w="1559" w:type="dxa"/>
          </w:tcPr>
          <w:p w:rsidR="00A2409E" w:rsidRPr="002F04FC" w:rsidRDefault="00A2409E" w:rsidP="007E46E3">
            <w:pPr>
              <w:spacing w:line="360" w:lineRule="auto"/>
              <w:jc w:val="center"/>
              <w:rPr>
                <w:sz w:val="24"/>
              </w:rPr>
            </w:pPr>
            <w:r w:rsidRPr="002F04FC">
              <w:rPr>
                <w:sz w:val="24"/>
              </w:rPr>
              <w:t>高</w:t>
            </w:r>
            <w:r w:rsidRPr="002F04FC">
              <w:rPr>
                <w:sz w:val="24"/>
              </w:rPr>
              <w:t>m</w:t>
            </w:r>
          </w:p>
        </w:tc>
        <w:tc>
          <w:tcPr>
            <w:tcW w:w="1553" w:type="dxa"/>
          </w:tcPr>
          <w:p w:rsidR="00A2409E" w:rsidRPr="002F04FC" w:rsidRDefault="00A2409E" w:rsidP="007E46E3">
            <w:pPr>
              <w:spacing w:line="360" w:lineRule="auto"/>
              <w:jc w:val="center"/>
              <w:rPr>
                <w:sz w:val="24"/>
              </w:rPr>
            </w:pPr>
            <w:r w:rsidRPr="002F04FC">
              <w:rPr>
                <w:sz w:val="24"/>
              </w:rPr>
              <w:t>粗</w:t>
            </w:r>
            <w:r w:rsidRPr="002F04FC">
              <w:rPr>
                <w:sz w:val="24"/>
              </w:rPr>
              <w:t>cm</w:t>
            </w:r>
          </w:p>
        </w:tc>
      </w:tr>
      <w:tr w:rsidR="00A2409E" w:rsidRPr="002F04FC" w:rsidTr="00F5247D">
        <w:trPr>
          <w:jc w:val="center"/>
        </w:trPr>
        <w:tc>
          <w:tcPr>
            <w:tcW w:w="1526" w:type="dxa"/>
          </w:tcPr>
          <w:p w:rsidR="00A2409E" w:rsidRPr="002F04FC" w:rsidRDefault="00A2409E" w:rsidP="007E46E3">
            <w:pPr>
              <w:spacing w:line="360" w:lineRule="auto"/>
              <w:jc w:val="center"/>
              <w:rPr>
                <w:sz w:val="24"/>
              </w:rPr>
            </w:pPr>
            <w:bookmarkStart w:id="3" w:name="_Hlk490477573"/>
            <w:r w:rsidRPr="002F04FC">
              <w:rPr>
                <w:sz w:val="24"/>
              </w:rPr>
              <w:t>种子直播苗</w:t>
            </w:r>
            <w:bookmarkEnd w:id="3"/>
          </w:p>
        </w:tc>
        <w:tc>
          <w:tcPr>
            <w:tcW w:w="1417" w:type="dxa"/>
          </w:tcPr>
          <w:p w:rsidR="00A2409E" w:rsidRPr="002F04FC" w:rsidRDefault="00A2409E" w:rsidP="007E46E3">
            <w:pPr>
              <w:spacing w:line="360" w:lineRule="auto"/>
              <w:jc w:val="center"/>
              <w:rPr>
                <w:sz w:val="24"/>
              </w:rPr>
            </w:pPr>
          </w:p>
        </w:tc>
        <w:tc>
          <w:tcPr>
            <w:tcW w:w="1418" w:type="dxa"/>
          </w:tcPr>
          <w:p w:rsidR="00A2409E" w:rsidRPr="002F04FC" w:rsidRDefault="00A2409E" w:rsidP="007E46E3">
            <w:pPr>
              <w:spacing w:line="360" w:lineRule="auto"/>
              <w:jc w:val="center"/>
              <w:rPr>
                <w:sz w:val="24"/>
              </w:rPr>
            </w:pPr>
          </w:p>
        </w:tc>
        <w:tc>
          <w:tcPr>
            <w:tcW w:w="1701" w:type="dxa"/>
          </w:tcPr>
          <w:p w:rsidR="00A2409E" w:rsidRPr="002F04FC" w:rsidRDefault="00B8057D" w:rsidP="002E537E">
            <w:pPr>
              <w:spacing w:line="360" w:lineRule="auto"/>
              <w:jc w:val="center"/>
              <w:rPr>
                <w:sz w:val="24"/>
              </w:rPr>
            </w:pPr>
            <w:r w:rsidRPr="002F04FC">
              <w:rPr>
                <w:rFonts w:hint="eastAsia"/>
                <w:sz w:val="24"/>
              </w:rPr>
              <w:t>6</w:t>
            </w:r>
            <w:r w:rsidR="002E537E" w:rsidRPr="002F04FC">
              <w:rPr>
                <w:rFonts w:hint="eastAsia"/>
                <w:sz w:val="24"/>
              </w:rPr>
              <w:t>6</w:t>
            </w:r>
            <w:r w:rsidRPr="002F04FC">
              <w:rPr>
                <w:rFonts w:hint="eastAsia"/>
                <w:sz w:val="24"/>
              </w:rPr>
              <w:t>.7</w:t>
            </w:r>
          </w:p>
        </w:tc>
        <w:tc>
          <w:tcPr>
            <w:tcW w:w="1559" w:type="dxa"/>
          </w:tcPr>
          <w:p w:rsidR="00A2409E" w:rsidRPr="002F04FC" w:rsidRDefault="00A2409E" w:rsidP="002E537E">
            <w:pPr>
              <w:spacing w:line="360" w:lineRule="auto"/>
              <w:jc w:val="center"/>
              <w:rPr>
                <w:sz w:val="24"/>
              </w:rPr>
            </w:pPr>
            <w:r w:rsidRPr="002F04FC">
              <w:rPr>
                <w:sz w:val="24"/>
              </w:rPr>
              <w:t>3.1</w:t>
            </w:r>
            <w:r w:rsidR="002E537E" w:rsidRPr="002F04FC">
              <w:rPr>
                <w:rFonts w:hint="eastAsia"/>
                <w:sz w:val="24"/>
              </w:rPr>
              <w:t>7</w:t>
            </w:r>
          </w:p>
        </w:tc>
        <w:tc>
          <w:tcPr>
            <w:tcW w:w="1553" w:type="dxa"/>
          </w:tcPr>
          <w:p w:rsidR="00A2409E" w:rsidRPr="002F04FC" w:rsidRDefault="00A2409E" w:rsidP="007E46E3">
            <w:pPr>
              <w:spacing w:line="360" w:lineRule="auto"/>
              <w:jc w:val="center"/>
              <w:rPr>
                <w:sz w:val="24"/>
              </w:rPr>
            </w:pPr>
            <w:r w:rsidRPr="002F04FC">
              <w:rPr>
                <w:sz w:val="24"/>
              </w:rPr>
              <w:t>3.8</w:t>
            </w:r>
          </w:p>
        </w:tc>
      </w:tr>
      <w:tr w:rsidR="00A2409E" w:rsidRPr="002F04FC" w:rsidTr="00F5247D">
        <w:trPr>
          <w:jc w:val="center"/>
        </w:trPr>
        <w:tc>
          <w:tcPr>
            <w:tcW w:w="1526" w:type="dxa"/>
            <w:vMerge w:val="restart"/>
          </w:tcPr>
          <w:p w:rsidR="00A2409E" w:rsidRPr="002F04FC" w:rsidRDefault="00A2409E" w:rsidP="007E46E3">
            <w:pPr>
              <w:spacing w:line="360" w:lineRule="auto"/>
              <w:jc w:val="center"/>
              <w:rPr>
                <w:sz w:val="24"/>
              </w:rPr>
            </w:pPr>
            <w:bookmarkStart w:id="4" w:name="_Hlk490477451"/>
          </w:p>
          <w:p w:rsidR="00A2409E" w:rsidRPr="002F04FC" w:rsidRDefault="00A2409E" w:rsidP="007E46E3">
            <w:pPr>
              <w:spacing w:line="360" w:lineRule="auto"/>
              <w:jc w:val="center"/>
              <w:rPr>
                <w:sz w:val="24"/>
              </w:rPr>
            </w:pPr>
            <w:r w:rsidRPr="002F04FC">
              <w:rPr>
                <w:sz w:val="24"/>
              </w:rPr>
              <w:t>营养袋苗</w:t>
            </w:r>
            <w:bookmarkEnd w:id="4"/>
          </w:p>
        </w:tc>
        <w:tc>
          <w:tcPr>
            <w:tcW w:w="1417" w:type="dxa"/>
          </w:tcPr>
          <w:p w:rsidR="00A2409E" w:rsidRPr="002F04FC" w:rsidRDefault="00A2409E" w:rsidP="007E46E3">
            <w:pPr>
              <w:spacing w:line="360" w:lineRule="auto"/>
              <w:jc w:val="center"/>
              <w:rPr>
                <w:sz w:val="24"/>
              </w:rPr>
            </w:pPr>
            <w:bookmarkStart w:id="5" w:name="_Hlk490477492"/>
            <w:r w:rsidRPr="002F04FC">
              <w:rPr>
                <w:sz w:val="24"/>
              </w:rPr>
              <w:t>＞</w:t>
            </w:r>
            <w:r w:rsidRPr="002F04FC">
              <w:rPr>
                <w:sz w:val="24"/>
              </w:rPr>
              <w:t>40</w:t>
            </w:r>
            <w:bookmarkEnd w:id="5"/>
          </w:p>
        </w:tc>
        <w:tc>
          <w:tcPr>
            <w:tcW w:w="1418" w:type="dxa"/>
          </w:tcPr>
          <w:p w:rsidR="00A2409E" w:rsidRPr="002F04FC" w:rsidRDefault="00A2409E" w:rsidP="007E46E3">
            <w:pPr>
              <w:spacing w:line="360" w:lineRule="auto"/>
              <w:jc w:val="center"/>
              <w:rPr>
                <w:sz w:val="24"/>
              </w:rPr>
            </w:pPr>
            <w:r w:rsidRPr="002F04FC">
              <w:rPr>
                <w:sz w:val="24"/>
              </w:rPr>
              <w:t>＞</w:t>
            </w:r>
            <w:r w:rsidRPr="002F04FC">
              <w:rPr>
                <w:sz w:val="24"/>
              </w:rPr>
              <w:t>0.8</w:t>
            </w:r>
          </w:p>
        </w:tc>
        <w:tc>
          <w:tcPr>
            <w:tcW w:w="1701" w:type="dxa"/>
          </w:tcPr>
          <w:p w:rsidR="00A2409E" w:rsidRPr="002F04FC" w:rsidRDefault="00A2409E" w:rsidP="002E537E">
            <w:pPr>
              <w:spacing w:line="360" w:lineRule="auto"/>
              <w:jc w:val="center"/>
              <w:rPr>
                <w:sz w:val="24"/>
              </w:rPr>
            </w:pPr>
            <w:r w:rsidRPr="002F04FC">
              <w:rPr>
                <w:sz w:val="24"/>
              </w:rPr>
              <w:t>96</w:t>
            </w:r>
            <w:r w:rsidR="00B8057D" w:rsidRPr="002F04FC">
              <w:rPr>
                <w:rFonts w:hint="eastAsia"/>
                <w:sz w:val="24"/>
              </w:rPr>
              <w:t>.</w:t>
            </w:r>
            <w:r w:rsidR="002E537E" w:rsidRPr="002F04FC">
              <w:rPr>
                <w:rFonts w:hint="eastAsia"/>
                <w:sz w:val="24"/>
              </w:rPr>
              <w:t>7</w:t>
            </w:r>
          </w:p>
        </w:tc>
        <w:tc>
          <w:tcPr>
            <w:tcW w:w="1559" w:type="dxa"/>
          </w:tcPr>
          <w:p w:rsidR="00A2409E" w:rsidRPr="002F04FC" w:rsidRDefault="00A2409E" w:rsidP="007E46E3">
            <w:pPr>
              <w:spacing w:line="360" w:lineRule="auto"/>
              <w:jc w:val="center"/>
              <w:rPr>
                <w:sz w:val="24"/>
              </w:rPr>
            </w:pPr>
            <w:r w:rsidRPr="002F04FC">
              <w:rPr>
                <w:sz w:val="24"/>
              </w:rPr>
              <w:t>3.5</w:t>
            </w:r>
            <w:r w:rsidR="002E537E" w:rsidRPr="002F04FC">
              <w:rPr>
                <w:rFonts w:hint="eastAsia"/>
                <w:sz w:val="24"/>
              </w:rPr>
              <w:t>5</w:t>
            </w:r>
          </w:p>
        </w:tc>
        <w:tc>
          <w:tcPr>
            <w:tcW w:w="1553" w:type="dxa"/>
          </w:tcPr>
          <w:p w:rsidR="00A2409E" w:rsidRPr="002F04FC" w:rsidRDefault="00A2409E" w:rsidP="007E46E3">
            <w:pPr>
              <w:spacing w:line="360" w:lineRule="auto"/>
              <w:jc w:val="center"/>
              <w:rPr>
                <w:sz w:val="24"/>
              </w:rPr>
            </w:pPr>
            <w:r w:rsidRPr="002F04FC">
              <w:rPr>
                <w:sz w:val="24"/>
              </w:rPr>
              <w:t>4.5</w:t>
            </w:r>
          </w:p>
        </w:tc>
      </w:tr>
      <w:tr w:rsidR="00A2409E" w:rsidRPr="002F04FC" w:rsidTr="00F5247D">
        <w:trPr>
          <w:jc w:val="center"/>
        </w:trPr>
        <w:tc>
          <w:tcPr>
            <w:tcW w:w="1526" w:type="dxa"/>
            <w:vMerge/>
          </w:tcPr>
          <w:p w:rsidR="00A2409E" w:rsidRPr="002F04FC" w:rsidRDefault="00A2409E" w:rsidP="007E46E3">
            <w:pPr>
              <w:spacing w:line="360" w:lineRule="auto"/>
              <w:jc w:val="center"/>
              <w:rPr>
                <w:sz w:val="24"/>
              </w:rPr>
            </w:pPr>
          </w:p>
        </w:tc>
        <w:tc>
          <w:tcPr>
            <w:tcW w:w="1417" w:type="dxa"/>
          </w:tcPr>
          <w:p w:rsidR="00A2409E" w:rsidRPr="002F04FC" w:rsidRDefault="00A2409E" w:rsidP="007E46E3">
            <w:pPr>
              <w:spacing w:line="360" w:lineRule="auto"/>
              <w:jc w:val="center"/>
              <w:rPr>
                <w:sz w:val="24"/>
              </w:rPr>
            </w:pPr>
            <w:r w:rsidRPr="002F04FC">
              <w:rPr>
                <w:sz w:val="24"/>
              </w:rPr>
              <w:t>&lt;40</w:t>
            </w:r>
          </w:p>
        </w:tc>
        <w:tc>
          <w:tcPr>
            <w:tcW w:w="1418" w:type="dxa"/>
          </w:tcPr>
          <w:p w:rsidR="00A2409E" w:rsidRPr="002F04FC" w:rsidRDefault="00A2409E" w:rsidP="007E46E3">
            <w:pPr>
              <w:spacing w:line="360" w:lineRule="auto"/>
              <w:jc w:val="center"/>
              <w:rPr>
                <w:sz w:val="24"/>
              </w:rPr>
            </w:pPr>
            <w:r w:rsidRPr="002F04FC">
              <w:rPr>
                <w:sz w:val="24"/>
              </w:rPr>
              <w:t>&lt;0.8</w:t>
            </w:r>
          </w:p>
        </w:tc>
        <w:tc>
          <w:tcPr>
            <w:tcW w:w="1701" w:type="dxa"/>
          </w:tcPr>
          <w:p w:rsidR="00A2409E" w:rsidRPr="002F04FC" w:rsidRDefault="002E537E" w:rsidP="007E46E3">
            <w:pPr>
              <w:spacing w:line="360" w:lineRule="auto"/>
              <w:jc w:val="center"/>
              <w:rPr>
                <w:sz w:val="24"/>
              </w:rPr>
            </w:pPr>
            <w:r w:rsidRPr="002F04FC">
              <w:rPr>
                <w:rFonts w:hint="eastAsia"/>
                <w:sz w:val="24"/>
              </w:rPr>
              <w:t>90</w:t>
            </w:r>
          </w:p>
        </w:tc>
        <w:tc>
          <w:tcPr>
            <w:tcW w:w="1559" w:type="dxa"/>
          </w:tcPr>
          <w:p w:rsidR="00A2409E" w:rsidRPr="002F04FC" w:rsidRDefault="00A2409E" w:rsidP="002E537E">
            <w:pPr>
              <w:spacing w:line="360" w:lineRule="auto"/>
              <w:jc w:val="center"/>
              <w:rPr>
                <w:sz w:val="24"/>
              </w:rPr>
            </w:pPr>
            <w:r w:rsidRPr="002F04FC">
              <w:rPr>
                <w:sz w:val="24"/>
              </w:rPr>
              <w:t>2.</w:t>
            </w:r>
            <w:r w:rsidR="002E537E" w:rsidRPr="002F04FC">
              <w:rPr>
                <w:rFonts w:hint="eastAsia"/>
                <w:sz w:val="24"/>
              </w:rPr>
              <w:t>93</w:t>
            </w:r>
          </w:p>
        </w:tc>
        <w:tc>
          <w:tcPr>
            <w:tcW w:w="1553" w:type="dxa"/>
          </w:tcPr>
          <w:p w:rsidR="00A2409E" w:rsidRPr="002F04FC" w:rsidRDefault="00A2409E" w:rsidP="007E46E3">
            <w:pPr>
              <w:spacing w:line="360" w:lineRule="auto"/>
              <w:jc w:val="center"/>
              <w:rPr>
                <w:sz w:val="24"/>
              </w:rPr>
            </w:pPr>
            <w:r w:rsidRPr="002F04FC">
              <w:rPr>
                <w:sz w:val="24"/>
              </w:rPr>
              <w:t>3.5</w:t>
            </w:r>
          </w:p>
        </w:tc>
      </w:tr>
    </w:tbl>
    <w:p w:rsidR="00A2409E" w:rsidRPr="002F04FC" w:rsidRDefault="00A2409E" w:rsidP="005C6F1E">
      <w:pPr>
        <w:spacing w:line="360" w:lineRule="auto"/>
        <w:rPr>
          <w:sz w:val="24"/>
        </w:rPr>
      </w:pPr>
      <w:r w:rsidRPr="002F04FC">
        <w:rPr>
          <w:sz w:val="24"/>
        </w:rPr>
        <w:t>生长量：种栽</w:t>
      </w:r>
      <w:bookmarkStart w:id="6" w:name="_Hlk491677401"/>
      <w:r w:rsidRPr="002F04FC">
        <w:rPr>
          <w:sz w:val="24"/>
        </w:rPr>
        <w:t>营养袋苗（高</w:t>
      </w:r>
      <w:bookmarkStart w:id="7" w:name="_Hlk490477537"/>
      <w:r w:rsidRPr="002F04FC">
        <w:rPr>
          <w:sz w:val="24"/>
        </w:rPr>
        <w:t>＞</w:t>
      </w:r>
      <w:bookmarkEnd w:id="7"/>
      <w:smartTag w:uri="urn:schemas-microsoft-com:office:smarttags" w:element="chmetcnv">
        <w:smartTagPr>
          <w:attr w:name="TCSC" w:val="0"/>
          <w:attr w:name="NumberType" w:val="1"/>
          <w:attr w:name="Negative" w:val="False"/>
          <w:attr w:name="HasSpace" w:val="False"/>
          <w:attr w:name="SourceValue" w:val="40"/>
          <w:attr w:name="UnitName" w:val="cm"/>
        </w:smartTagPr>
        <w:r w:rsidRPr="002F04FC">
          <w:rPr>
            <w:sz w:val="24"/>
          </w:rPr>
          <w:t>40cm</w:t>
        </w:r>
      </w:smartTag>
      <w:r w:rsidRPr="002F04FC">
        <w:rPr>
          <w:sz w:val="24"/>
        </w:rPr>
        <w:t>，粗</w:t>
      </w:r>
      <w:bookmarkStart w:id="8" w:name="_Hlk490477565"/>
      <w:r w:rsidRPr="002F04FC">
        <w:rPr>
          <w:sz w:val="24"/>
        </w:rPr>
        <w:t>＞</w:t>
      </w:r>
      <w:bookmarkEnd w:id="8"/>
      <w:r w:rsidRPr="002F04FC">
        <w:rPr>
          <w:sz w:val="24"/>
        </w:rPr>
        <w:t>0.</w:t>
      </w:r>
      <w:r w:rsidR="002E537E" w:rsidRPr="002F04FC">
        <w:rPr>
          <w:rFonts w:hint="eastAsia"/>
          <w:sz w:val="24"/>
        </w:rPr>
        <w:t>8</w:t>
      </w:r>
      <w:r w:rsidRPr="002F04FC">
        <w:rPr>
          <w:sz w:val="24"/>
        </w:rPr>
        <w:t>cm</w:t>
      </w:r>
      <w:r w:rsidRPr="002F04FC">
        <w:rPr>
          <w:sz w:val="24"/>
        </w:rPr>
        <w:t>）</w:t>
      </w:r>
      <w:bookmarkEnd w:id="6"/>
      <w:r w:rsidRPr="002F04FC">
        <w:rPr>
          <w:sz w:val="24"/>
        </w:rPr>
        <w:t>＞种子直播苗＞营养袋苗（高</w:t>
      </w:r>
      <w:r w:rsidRPr="002F04FC">
        <w:rPr>
          <w:sz w:val="24"/>
        </w:rPr>
        <w:t>&lt;</w:t>
      </w:r>
      <w:smartTag w:uri="urn:schemas-microsoft-com:office:smarttags" w:element="chmetcnv">
        <w:smartTagPr>
          <w:attr w:name="TCSC" w:val="0"/>
          <w:attr w:name="NumberType" w:val="1"/>
          <w:attr w:name="Negative" w:val="False"/>
          <w:attr w:name="HasSpace" w:val="False"/>
          <w:attr w:name="SourceValue" w:val="40"/>
          <w:attr w:name="UnitName" w:val="cm"/>
        </w:smartTagPr>
        <w:r w:rsidRPr="002F04FC">
          <w:rPr>
            <w:sz w:val="24"/>
          </w:rPr>
          <w:t>40cm</w:t>
        </w:r>
      </w:smartTag>
      <w:r w:rsidRPr="002F04FC">
        <w:rPr>
          <w:sz w:val="24"/>
        </w:rPr>
        <w:t>，粗</w:t>
      </w:r>
      <w:r w:rsidRPr="002F04FC">
        <w:rPr>
          <w:sz w:val="24"/>
        </w:rPr>
        <w:t>&lt;0.</w:t>
      </w:r>
      <w:r w:rsidR="002E537E" w:rsidRPr="002F04FC">
        <w:rPr>
          <w:rFonts w:hint="eastAsia"/>
          <w:sz w:val="24"/>
        </w:rPr>
        <w:t>8</w:t>
      </w:r>
      <w:r w:rsidRPr="002F04FC">
        <w:rPr>
          <w:sz w:val="24"/>
        </w:rPr>
        <w:t>cm</w:t>
      </w:r>
      <w:r w:rsidRPr="002F04FC">
        <w:rPr>
          <w:sz w:val="24"/>
        </w:rPr>
        <w:t>）。在种植中最好采用营养袋苗（高＞</w:t>
      </w:r>
      <w:smartTag w:uri="urn:schemas-microsoft-com:office:smarttags" w:element="chmetcnv">
        <w:smartTagPr>
          <w:attr w:name="TCSC" w:val="0"/>
          <w:attr w:name="NumberType" w:val="1"/>
          <w:attr w:name="Negative" w:val="False"/>
          <w:attr w:name="HasSpace" w:val="False"/>
          <w:attr w:name="SourceValue" w:val="40"/>
          <w:attr w:name="UnitName" w:val="cm"/>
        </w:smartTagPr>
        <w:r w:rsidRPr="002F04FC">
          <w:rPr>
            <w:sz w:val="24"/>
          </w:rPr>
          <w:t>40cm</w:t>
        </w:r>
      </w:smartTag>
      <w:r w:rsidRPr="002F04FC">
        <w:rPr>
          <w:sz w:val="24"/>
        </w:rPr>
        <w:t>，粗＞</w:t>
      </w:r>
      <w:r w:rsidRPr="002F04FC">
        <w:rPr>
          <w:sz w:val="24"/>
        </w:rPr>
        <w:t>0.</w:t>
      </w:r>
      <w:r w:rsidR="002E537E" w:rsidRPr="002F04FC">
        <w:rPr>
          <w:rFonts w:hint="eastAsia"/>
          <w:sz w:val="24"/>
        </w:rPr>
        <w:t>8</w:t>
      </w:r>
      <w:r w:rsidRPr="002F04FC">
        <w:rPr>
          <w:sz w:val="24"/>
        </w:rPr>
        <w:t>cm</w:t>
      </w:r>
      <w:r w:rsidRPr="002F04FC">
        <w:rPr>
          <w:sz w:val="24"/>
        </w:rPr>
        <w:t>）。</w:t>
      </w:r>
    </w:p>
    <w:p w:rsidR="00D34719" w:rsidRDefault="00D34719" w:rsidP="005C6F1E">
      <w:pPr>
        <w:spacing w:line="360" w:lineRule="auto"/>
        <w:rPr>
          <w:rFonts w:ascii="宋体" w:hAnsi="宋体"/>
          <w:snapToGrid w:val="0"/>
          <w:kern w:val="0"/>
          <w:sz w:val="24"/>
        </w:rPr>
      </w:pPr>
      <w:r>
        <w:rPr>
          <w:rFonts w:ascii="宋体" w:hAnsi="宋体" w:hint="eastAsia"/>
          <w:snapToGrid w:val="0"/>
          <w:kern w:val="0"/>
          <w:sz w:val="24"/>
        </w:rPr>
        <w:t>2、关于条款 “</w:t>
      </w:r>
      <w:r w:rsidRPr="00D34719">
        <w:rPr>
          <w:rFonts w:ascii="宋体" w:hAnsi="宋体" w:hint="eastAsia"/>
          <w:snapToGrid w:val="0"/>
          <w:kern w:val="0"/>
          <w:sz w:val="24"/>
        </w:rPr>
        <w:t>6.4　硒肥施用</w:t>
      </w:r>
      <w:r>
        <w:rPr>
          <w:rFonts w:ascii="宋体" w:hAnsi="宋体" w:hint="eastAsia"/>
          <w:snapToGrid w:val="0"/>
          <w:kern w:val="0"/>
          <w:sz w:val="24"/>
        </w:rPr>
        <w:t>”的说明</w:t>
      </w:r>
    </w:p>
    <w:p w:rsidR="00D34719" w:rsidRPr="006B4F51" w:rsidRDefault="00D34719" w:rsidP="00334020">
      <w:pPr>
        <w:spacing w:line="360" w:lineRule="auto"/>
        <w:ind w:firstLineChars="200" w:firstLine="480"/>
        <w:rPr>
          <w:sz w:val="24"/>
        </w:rPr>
      </w:pPr>
      <w:r w:rsidRPr="00334020">
        <w:rPr>
          <w:sz w:val="24"/>
        </w:rPr>
        <w:t>标准</w:t>
      </w:r>
      <w:r w:rsidRPr="00334020">
        <w:rPr>
          <w:rFonts w:hint="eastAsia"/>
          <w:sz w:val="24"/>
        </w:rPr>
        <w:t>起草小</w:t>
      </w:r>
      <w:r w:rsidRPr="00334020">
        <w:rPr>
          <w:sz w:val="24"/>
        </w:rPr>
        <w:t>组</w:t>
      </w:r>
      <w:r w:rsidRPr="006B4F51">
        <w:rPr>
          <w:rFonts w:hint="eastAsia"/>
          <w:sz w:val="24"/>
        </w:rPr>
        <w:t>对南宁坛洛镇老口村辣木基地</w:t>
      </w:r>
      <w:r w:rsidR="00F27951" w:rsidRPr="006B4F51">
        <w:rPr>
          <w:rFonts w:hint="eastAsia"/>
          <w:sz w:val="24"/>
        </w:rPr>
        <w:t>（</w:t>
      </w:r>
      <w:r w:rsidR="00F27951" w:rsidRPr="006B4F51">
        <w:rPr>
          <w:rFonts w:hint="eastAsia"/>
          <w:sz w:val="24"/>
        </w:rPr>
        <w:t>E 108</w:t>
      </w:r>
      <w:r w:rsidR="00F27951" w:rsidRPr="006B4F51">
        <w:rPr>
          <w:rFonts w:hint="eastAsia"/>
          <w:sz w:val="24"/>
        </w:rPr>
        <w:t>°</w:t>
      </w:r>
      <w:r w:rsidR="00F27951" w:rsidRPr="006B4F51">
        <w:rPr>
          <w:rFonts w:hint="eastAsia"/>
          <w:sz w:val="24"/>
        </w:rPr>
        <w:t>7</w:t>
      </w:r>
      <w:r w:rsidR="00F27951" w:rsidRPr="006B4F51">
        <w:rPr>
          <w:rFonts w:hint="eastAsia"/>
          <w:sz w:val="24"/>
        </w:rPr>
        <w:t>′</w:t>
      </w:r>
      <w:r w:rsidR="00F27951" w:rsidRPr="006B4F51">
        <w:rPr>
          <w:rFonts w:hint="eastAsia"/>
          <w:sz w:val="24"/>
        </w:rPr>
        <w:t>41</w:t>
      </w:r>
      <w:r w:rsidR="00F27951" w:rsidRPr="006B4F51">
        <w:rPr>
          <w:rFonts w:hint="eastAsia"/>
          <w:sz w:val="24"/>
        </w:rPr>
        <w:t>″，</w:t>
      </w:r>
      <w:r w:rsidR="00F27951" w:rsidRPr="006B4F51">
        <w:rPr>
          <w:rFonts w:hint="eastAsia"/>
          <w:sz w:val="24"/>
        </w:rPr>
        <w:t>N 22</w:t>
      </w:r>
      <w:r w:rsidR="00F27951" w:rsidRPr="006B4F51">
        <w:rPr>
          <w:rFonts w:hint="eastAsia"/>
          <w:sz w:val="24"/>
        </w:rPr>
        <w:t>°</w:t>
      </w:r>
      <w:r w:rsidR="00F27951" w:rsidRPr="006B4F51">
        <w:rPr>
          <w:rFonts w:hint="eastAsia"/>
          <w:sz w:val="24"/>
        </w:rPr>
        <w:t>49</w:t>
      </w:r>
      <w:r w:rsidR="00F27951" w:rsidRPr="006B4F51">
        <w:rPr>
          <w:rFonts w:hint="eastAsia"/>
          <w:sz w:val="24"/>
        </w:rPr>
        <w:t>′</w:t>
      </w:r>
      <w:r w:rsidR="00F27951" w:rsidRPr="006B4F51">
        <w:rPr>
          <w:rFonts w:hint="eastAsia"/>
          <w:sz w:val="24"/>
        </w:rPr>
        <w:t>15</w:t>
      </w:r>
      <w:r w:rsidR="00F27951" w:rsidRPr="006B4F51">
        <w:rPr>
          <w:rFonts w:hint="eastAsia"/>
          <w:sz w:val="24"/>
        </w:rPr>
        <w:t>″）</w:t>
      </w:r>
      <w:r w:rsidRPr="006B4F51">
        <w:rPr>
          <w:rFonts w:hint="eastAsia"/>
          <w:sz w:val="24"/>
        </w:rPr>
        <w:t>土壤硒本底值调查，硒含量为</w:t>
      </w:r>
      <w:r w:rsidRPr="006B4F51">
        <w:rPr>
          <w:rFonts w:hint="eastAsia"/>
          <w:sz w:val="24"/>
        </w:rPr>
        <w:t>0.36mg/kg</w:t>
      </w:r>
      <w:r w:rsidRPr="006B4F51">
        <w:rPr>
          <w:rFonts w:hint="eastAsia"/>
          <w:sz w:val="24"/>
        </w:rPr>
        <w:t>，并未达到富硒水平，因此通过根部定量补充外源硒素强化技术，研究硒素强化方式对辣木硒含量的影响。具体方法及研究结果是：</w:t>
      </w:r>
    </w:p>
    <w:p w:rsidR="00D34719" w:rsidRPr="006B4F51" w:rsidRDefault="00F27951" w:rsidP="00F27951">
      <w:pPr>
        <w:spacing w:line="360" w:lineRule="auto"/>
        <w:rPr>
          <w:sz w:val="24"/>
        </w:rPr>
      </w:pPr>
      <w:r>
        <w:rPr>
          <w:rFonts w:hint="eastAsia"/>
          <w:sz w:val="24"/>
        </w:rPr>
        <w:t>（</w:t>
      </w:r>
      <w:r>
        <w:rPr>
          <w:rFonts w:hint="eastAsia"/>
          <w:sz w:val="24"/>
        </w:rPr>
        <w:t>1</w:t>
      </w:r>
      <w:r>
        <w:rPr>
          <w:rFonts w:hint="eastAsia"/>
          <w:sz w:val="24"/>
        </w:rPr>
        <w:t>）</w:t>
      </w:r>
      <w:r w:rsidR="00D34719" w:rsidRPr="006B4F51">
        <w:rPr>
          <w:rFonts w:hint="eastAsia"/>
          <w:sz w:val="24"/>
        </w:rPr>
        <w:t xml:space="preserve"> </w:t>
      </w:r>
      <w:r w:rsidR="00334020">
        <w:rPr>
          <w:rFonts w:hint="eastAsia"/>
          <w:sz w:val="24"/>
        </w:rPr>
        <w:t>试验</w:t>
      </w:r>
      <w:r w:rsidR="00D34719" w:rsidRPr="006B4F51">
        <w:rPr>
          <w:rFonts w:hint="eastAsia"/>
          <w:sz w:val="24"/>
        </w:rPr>
        <w:t>方法</w:t>
      </w:r>
    </w:p>
    <w:p w:rsidR="00334020" w:rsidRPr="006B4F51" w:rsidRDefault="00F27951" w:rsidP="00334020">
      <w:pPr>
        <w:spacing w:line="360" w:lineRule="auto"/>
        <w:ind w:firstLineChars="200" w:firstLine="480"/>
        <w:rPr>
          <w:sz w:val="24"/>
        </w:rPr>
      </w:pPr>
      <w:r w:rsidRPr="006B4F51">
        <w:rPr>
          <w:rFonts w:hint="eastAsia"/>
          <w:sz w:val="24"/>
        </w:rPr>
        <w:t>采用两种肥料</w:t>
      </w:r>
      <w:r w:rsidR="00AA4188">
        <w:rPr>
          <w:rFonts w:hint="eastAsia"/>
          <w:sz w:val="24"/>
        </w:rPr>
        <w:t>、不同的施用方式</w:t>
      </w:r>
      <w:r w:rsidR="00334020" w:rsidRPr="006B4F51">
        <w:rPr>
          <w:rFonts w:hint="eastAsia"/>
          <w:sz w:val="24"/>
        </w:rPr>
        <w:t>开展田间试验：</w:t>
      </w:r>
    </w:p>
    <w:p w:rsidR="00334020" w:rsidRPr="006B4F51" w:rsidRDefault="00D3379E" w:rsidP="00334020">
      <w:pPr>
        <w:spacing w:line="360" w:lineRule="auto"/>
        <w:ind w:firstLineChars="200" w:firstLine="480"/>
        <w:rPr>
          <w:sz w:val="24"/>
        </w:rPr>
      </w:pPr>
      <w:r>
        <w:rPr>
          <w:sz w:val="24"/>
        </w:rPr>
        <w:fldChar w:fldCharType="begin"/>
      </w:r>
      <w:r w:rsidR="00F27951">
        <w:rPr>
          <w:sz w:val="24"/>
        </w:rPr>
        <w:instrText xml:space="preserve"> </w:instrText>
      </w:r>
      <w:r w:rsidR="00F27951">
        <w:rPr>
          <w:rFonts w:hint="eastAsia"/>
          <w:sz w:val="24"/>
        </w:rPr>
        <w:instrText>= 1 \* GB3</w:instrText>
      </w:r>
      <w:r w:rsidR="00F27951">
        <w:rPr>
          <w:sz w:val="24"/>
        </w:rPr>
        <w:instrText xml:space="preserve"> </w:instrText>
      </w:r>
      <w:r>
        <w:rPr>
          <w:sz w:val="24"/>
        </w:rPr>
        <w:fldChar w:fldCharType="separate"/>
      </w:r>
      <w:r w:rsidR="00F27951">
        <w:rPr>
          <w:rFonts w:hint="eastAsia"/>
          <w:noProof/>
          <w:sz w:val="24"/>
        </w:rPr>
        <w:t>①</w:t>
      </w:r>
      <w:r>
        <w:rPr>
          <w:sz w:val="24"/>
        </w:rPr>
        <w:fldChar w:fldCharType="end"/>
      </w:r>
      <w:r w:rsidR="00334020" w:rsidRPr="006B4F51">
        <w:rPr>
          <w:rFonts w:hint="eastAsia"/>
          <w:sz w:val="24"/>
        </w:rPr>
        <w:t>、北海立地肥业有限公司提供的</w:t>
      </w:r>
      <w:r w:rsidR="00334020" w:rsidRPr="006B4F51">
        <w:rPr>
          <w:rFonts w:hint="eastAsia"/>
          <w:sz w:val="24"/>
        </w:rPr>
        <w:t>3</w:t>
      </w:r>
      <w:r w:rsidR="00334020" w:rsidRPr="006B4F51">
        <w:rPr>
          <w:rFonts w:hint="eastAsia"/>
          <w:sz w:val="24"/>
        </w:rPr>
        <w:t>种不同的富硒高钙有机肥（有效硒含量分别为</w:t>
      </w:r>
      <w:r w:rsidR="00334020" w:rsidRPr="006B4F51">
        <w:rPr>
          <w:rFonts w:hint="eastAsia"/>
          <w:sz w:val="24"/>
        </w:rPr>
        <w:t>0.06%</w:t>
      </w:r>
      <w:r w:rsidR="00334020" w:rsidRPr="006B4F51">
        <w:rPr>
          <w:rFonts w:hint="eastAsia"/>
          <w:sz w:val="24"/>
        </w:rPr>
        <w:t>、</w:t>
      </w:r>
      <w:r w:rsidR="00334020" w:rsidRPr="006B4F51">
        <w:rPr>
          <w:rFonts w:hint="eastAsia"/>
          <w:sz w:val="24"/>
        </w:rPr>
        <w:t>0.12%</w:t>
      </w:r>
      <w:r w:rsidR="00334020" w:rsidRPr="006B4F51">
        <w:rPr>
          <w:rFonts w:hint="eastAsia"/>
          <w:sz w:val="24"/>
        </w:rPr>
        <w:t>、</w:t>
      </w:r>
      <w:r w:rsidR="00334020" w:rsidRPr="006B4F51">
        <w:rPr>
          <w:rFonts w:hint="eastAsia"/>
          <w:sz w:val="24"/>
        </w:rPr>
        <w:t>0.25%</w:t>
      </w:r>
      <w:r w:rsidR="00D66AB2">
        <w:rPr>
          <w:rFonts w:hint="eastAsia"/>
          <w:sz w:val="24"/>
        </w:rPr>
        <w:t>，以下以</w:t>
      </w:r>
      <w:r w:rsidR="00D66AB2">
        <w:rPr>
          <w:rFonts w:hint="eastAsia"/>
          <w:sz w:val="24"/>
        </w:rPr>
        <w:t>A</w:t>
      </w:r>
      <w:r w:rsidR="00D66AB2">
        <w:rPr>
          <w:rFonts w:hint="eastAsia"/>
          <w:sz w:val="24"/>
        </w:rPr>
        <w:t>，</w:t>
      </w:r>
      <w:r w:rsidR="00D66AB2">
        <w:rPr>
          <w:rFonts w:hint="eastAsia"/>
          <w:sz w:val="24"/>
        </w:rPr>
        <w:t>B</w:t>
      </w:r>
      <w:r w:rsidR="00D66AB2">
        <w:rPr>
          <w:rFonts w:hint="eastAsia"/>
          <w:sz w:val="24"/>
        </w:rPr>
        <w:t>，</w:t>
      </w:r>
      <w:r w:rsidR="00D66AB2">
        <w:rPr>
          <w:rFonts w:hint="eastAsia"/>
          <w:sz w:val="24"/>
        </w:rPr>
        <w:t>C</w:t>
      </w:r>
      <w:r w:rsidR="00D66AB2">
        <w:rPr>
          <w:rFonts w:hint="eastAsia"/>
          <w:sz w:val="24"/>
        </w:rPr>
        <w:t>代替</w:t>
      </w:r>
      <w:r w:rsidR="00334020" w:rsidRPr="006B4F51">
        <w:rPr>
          <w:rFonts w:hint="eastAsia"/>
          <w:sz w:val="24"/>
        </w:rPr>
        <w:t>），</w:t>
      </w:r>
      <w:r w:rsidR="00334020" w:rsidRPr="006B4F51">
        <w:rPr>
          <w:sz w:val="24"/>
        </w:rPr>
        <w:t>设</w:t>
      </w:r>
      <w:r w:rsidR="00334020" w:rsidRPr="006B4F51">
        <w:rPr>
          <w:sz w:val="24"/>
        </w:rPr>
        <w:t>0</w:t>
      </w:r>
      <w:r w:rsidR="00334020" w:rsidRPr="006B4F51">
        <w:rPr>
          <w:sz w:val="24"/>
        </w:rPr>
        <w:t>、</w:t>
      </w:r>
      <w:r w:rsidR="00334020" w:rsidRPr="006B4F51">
        <w:rPr>
          <w:rFonts w:hint="eastAsia"/>
          <w:sz w:val="24"/>
        </w:rPr>
        <w:t>600</w:t>
      </w:r>
      <w:r w:rsidR="00334020" w:rsidRPr="006B4F51">
        <w:rPr>
          <w:sz w:val="24"/>
        </w:rPr>
        <w:t>、</w:t>
      </w:r>
      <w:r w:rsidR="00334020" w:rsidRPr="006B4F51">
        <w:rPr>
          <w:rFonts w:hint="eastAsia"/>
          <w:sz w:val="24"/>
        </w:rPr>
        <w:t>800</w:t>
      </w:r>
      <w:r w:rsidR="00334020" w:rsidRPr="006B4F51">
        <w:rPr>
          <w:sz w:val="24"/>
        </w:rPr>
        <w:t>、</w:t>
      </w:r>
      <w:r w:rsidR="00334020" w:rsidRPr="006B4F51">
        <w:rPr>
          <w:rFonts w:hint="eastAsia"/>
          <w:sz w:val="24"/>
        </w:rPr>
        <w:t>1000</w:t>
      </w:r>
      <w:r w:rsidR="00334020" w:rsidRPr="006B4F51">
        <w:rPr>
          <w:sz w:val="24"/>
        </w:rPr>
        <w:t xml:space="preserve"> </w:t>
      </w:r>
      <w:r w:rsidR="00334020" w:rsidRPr="006B4F51">
        <w:rPr>
          <w:rFonts w:hint="eastAsia"/>
          <w:sz w:val="24"/>
        </w:rPr>
        <w:t>kg/</w:t>
      </w:r>
      <w:r w:rsidR="00334020" w:rsidRPr="006B4F51">
        <w:rPr>
          <w:rFonts w:hint="eastAsia"/>
          <w:sz w:val="24"/>
        </w:rPr>
        <w:t>亩</w:t>
      </w:r>
      <w:r w:rsidR="00334020" w:rsidRPr="006B4F51">
        <w:rPr>
          <w:rFonts w:hint="eastAsia"/>
          <w:sz w:val="24"/>
        </w:rPr>
        <w:t>4</w:t>
      </w:r>
      <w:r w:rsidR="00334020" w:rsidRPr="006B4F51">
        <w:rPr>
          <w:sz w:val="24"/>
        </w:rPr>
        <w:t>个</w:t>
      </w:r>
      <w:r w:rsidR="00334020" w:rsidRPr="006B4F51">
        <w:rPr>
          <w:rFonts w:hint="eastAsia"/>
          <w:sz w:val="24"/>
        </w:rPr>
        <w:t>富硒高</w:t>
      </w:r>
      <w:r w:rsidR="00334020" w:rsidRPr="006B4F51">
        <w:rPr>
          <w:rFonts w:hint="eastAsia"/>
          <w:sz w:val="24"/>
        </w:rPr>
        <w:lastRenderedPageBreak/>
        <w:t>钙有机肥</w:t>
      </w:r>
      <w:r w:rsidR="00334020" w:rsidRPr="006B4F51">
        <w:rPr>
          <w:sz w:val="24"/>
        </w:rPr>
        <w:t>浓度梯度</w:t>
      </w:r>
      <w:r w:rsidR="00D66AB2">
        <w:rPr>
          <w:rFonts w:hint="eastAsia"/>
          <w:sz w:val="24"/>
        </w:rPr>
        <w:t>，</w:t>
      </w:r>
      <w:r w:rsidR="00D66AB2" w:rsidRPr="006B4F51">
        <w:rPr>
          <w:sz w:val="24"/>
        </w:rPr>
        <w:t>与基肥一起施入</w:t>
      </w:r>
      <w:r w:rsidR="00D66AB2" w:rsidRPr="006B4F51">
        <w:rPr>
          <w:rFonts w:hint="eastAsia"/>
          <w:sz w:val="24"/>
        </w:rPr>
        <w:t>；</w:t>
      </w:r>
    </w:p>
    <w:p w:rsidR="00F00DB8" w:rsidRPr="006B4F51" w:rsidRDefault="00D3379E" w:rsidP="00F00DB8">
      <w:pPr>
        <w:spacing w:line="360" w:lineRule="auto"/>
        <w:ind w:firstLineChars="200" w:firstLine="482"/>
        <w:rPr>
          <w:sz w:val="24"/>
        </w:rPr>
      </w:pPr>
      <w:r>
        <w:rPr>
          <w:b/>
          <w:sz w:val="24"/>
        </w:rPr>
        <w:fldChar w:fldCharType="begin"/>
      </w:r>
      <w:r w:rsidR="00F27951">
        <w:rPr>
          <w:b/>
          <w:sz w:val="24"/>
        </w:rPr>
        <w:instrText xml:space="preserve"> </w:instrText>
      </w:r>
      <w:r w:rsidR="00F27951">
        <w:rPr>
          <w:rFonts w:hint="eastAsia"/>
          <w:b/>
          <w:sz w:val="24"/>
        </w:rPr>
        <w:instrText>= 2 \* GB3</w:instrText>
      </w:r>
      <w:r w:rsidR="00F27951">
        <w:rPr>
          <w:b/>
          <w:sz w:val="24"/>
        </w:rPr>
        <w:instrText xml:space="preserve"> </w:instrText>
      </w:r>
      <w:r>
        <w:rPr>
          <w:b/>
          <w:sz w:val="24"/>
        </w:rPr>
        <w:fldChar w:fldCharType="separate"/>
      </w:r>
      <w:r w:rsidR="00F27951">
        <w:rPr>
          <w:rFonts w:hint="eastAsia"/>
          <w:b/>
          <w:noProof/>
          <w:sz w:val="24"/>
        </w:rPr>
        <w:t>②</w:t>
      </w:r>
      <w:r>
        <w:rPr>
          <w:b/>
          <w:sz w:val="24"/>
        </w:rPr>
        <w:fldChar w:fldCharType="end"/>
      </w:r>
      <w:r w:rsidR="00334020" w:rsidRPr="006B4F51">
        <w:rPr>
          <w:rFonts w:hint="eastAsia"/>
          <w:sz w:val="24"/>
        </w:rPr>
        <w:t>、</w:t>
      </w:r>
      <w:r w:rsidR="00F00DB8" w:rsidRPr="00D66AB2">
        <w:rPr>
          <w:rFonts w:hint="eastAsia"/>
          <w:sz w:val="24"/>
        </w:rPr>
        <w:t>淋施含硒有机液肥，</w:t>
      </w:r>
      <w:r w:rsidR="00F00DB8" w:rsidRPr="00D66AB2">
        <w:rPr>
          <w:sz w:val="24"/>
        </w:rPr>
        <w:t>设</w:t>
      </w:r>
      <w:r w:rsidR="00F00DB8" w:rsidRPr="00D66AB2">
        <w:rPr>
          <w:sz w:val="24"/>
        </w:rPr>
        <w:t>0</w:t>
      </w:r>
      <w:r w:rsidR="00F00DB8" w:rsidRPr="00D66AB2">
        <w:rPr>
          <w:sz w:val="24"/>
        </w:rPr>
        <w:t>、</w:t>
      </w:r>
      <w:r w:rsidR="00F00DB8" w:rsidRPr="00D66AB2">
        <w:rPr>
          <w:rFonts w:hint="eastAsia"/>
          <w:sz w:val="24"/>
        </w:rPr>
        <w:t>600</w:t>
      </w:r>
      <w:r w:rsidR="00F00DB8" w:rsidRPr="00D66AB2">
        <w:rPr>
          <w:sz w:val="24"/>
        </w:rPr>
        <w:t>、</w:t>
      </w:r>
      <w:r w:rsidR="00F00DB8" w:rsidRPr="00D66AB2">
        <w:rPr>
          <w:rFonts w:hint="eastAsia"/>
          <w:sz w:val="24"/>
        </w:rPr>
        <w:t>800</w:t>
      </w:r>
      <w:r w:rsidR="00F00DB8" w:rsidRPr="00D66AB2">
        <w:rPr>
          <w:sz w:val="24"/>
        </w:rPr>
        <w:t>、</w:t>
      </w:r>
      <w:r w:rsidR="00F00DB8" w:rsidRPr="00D66AB2">
        <w:rPr>
          <w:rFonts w:hint="eastAsia"/>
          <w:sz w:val="24"/>
        </w:rPr>
        <w:t>1000</w:t>
      </w:r>
      <w:r w:rsidR="00F00DB8" w:rsidRPr="00D66AB2">
        <w:rPr>
          <w:rFonts w:hint="eastAsia"/>
          <w:sz w:val="24"/>
        </w:rPr>
        <w:t>、</w:t>
      </w:r>
      <w:r w:rsidR="00F00DB8" w:rsidRPr="00D66AB2">
        <w:rPr>
          <w:rFonts w:hint="eastAsia"/>
          <w:sz w:val="24"/>
        </w:rPr>
        <w:t>1200</w:t>
      </w:r>
      <w:r w:rsidR="00F00DB8" w:rsidRPr="00D66AB2">
        <w:rPr>
          <w:rFonts w:hint="eastAsia"/>
          <w:sz w:val="24"/>
        </w:rPr>
        <w:t>、</w:t>
      </w:r>
      <w:r w:rsidR="00F00DB8" w:rsidRPr="00D66AB2">
        <w:rPr>
          <w:rFonts w:hint="eastAsia"/>
          <w:sz w:val="24"/>
        </w:rPr>
        <w:t>1400</w:t>
      </w:r>
      <w:r w:rsidR="00F00DB8" w:rsidRPr="00D66AB2">
        <w:rPr>
          <w:sz w:val="24"/>
        </w:rPr>
        <w:t xml:space="preserve"> </w:t>
      </w:r>
      <w:r w:rsidR="00F00DB8" w:rsidRPr="00D66AB2">
        <w:rPr>
          <w:rFonts w:hint="eastAsia"/>
          <w:sz w:val="24"/>
        </w:rPr>
        <w:t>kg/</w:t>
      </w:r>
      <w:r w:rsidR="00F00DB8" w:rsidRPr="00D66AB2">
        <w:rPr>
          <w:rFonts w:hint="eastAsia"/>
          <w:sz w:val="24"/>
        </w:rPr>
        <w:t>亩</w:t>
      </w:r>
      <w:r w:rsidR="00F00DB8" w:rsidRPr="00D66AB2">
        <w:rPr>
          <w:rFonts w:hint="eastAsia"/>
          <w:sz w:val="24"/>
        </w:rPr>
        <w:t>6</w:t>
      </w:r>
      <w:r w:rsidR="00F00DB8" w:rsidRPr="00D66AB2">
        <w:rPr>
          <w:sz w:val="24"/>
        </w:rPr>
        <w:t>个</w:t>
      </w:r>
      <w:r w:rsidR="00D66AB2" w:rsidRPr="00D66AB2">
        <w:rPr>
          <w:rFonts w:hint="eastAsia"/>
          <w:sz w:val="24"/>
        </w:rPr>
        <w:t>含硒有机液肥</w:t>
      </w:r>
      <w:r w:rsidR="00F00DB8" w:rsidRPr="00D66AB2">
        <w:rPr>
          <w:sz w:val="24"/>
        </w:rPr>
        <w:t>浓度梯度</w:t>
      </w:r>
    </w:p>
    <w:p w:rsidR="00D34719" w:rsidRPr="00D66AB2" w:rsidRDefault="00334020" w:rsidP="00334020">
      <w:pPr>
        <w:spacing w:line="360" w:lineRule="auto"/>
        <w:ind w:firstLineChars="200" w:firstLine="480"/>
        <w:rPr>
          <w:sz w:val="24"/>
        </w:rPr>
      </w:pPr>
      <w:r w:rsidRPr="006B4F51">
        <w:rPr>
          <w:sz w:val="24"/>
        </w:rPr>
        <w:t>设</w:t>
      </w:r>
      <w:r w:rsidRPr="006B4F51">
        <w:rPr>
          <w:sz w:val="24"/>
        </w:rPr>
        <w:t>3</w:t>
      </w:r>
      <w:r w:rsidRPr="006B4F51">
        <w:rPr>
          <w:sz w:val="24"/>
        </w:rPr>
        <w:t>次重复，每小区面积</w:t>
      </w:r>
      <w:r w:rsidRPr="006B4F51">
        <w:rPr>
          <w:sz w:val="24"/>
        </w:rPr>
        <w:t>50 m</w:t>
      </w:r>
      <w:r w:rsidRPr="00AA4188">
        <w:rPr>
          <w:sz w:val="24"/>
          <w:vertAlign w:val="superscript"/>
        </w:rPr>
        <w:t>2</w:t>
      </w:r>
      <w:r w:rsidRPr="006B4F51">
        <w:rPr>
          <w:sz w:val="24"/>
        </w:rPr>
        <w:t>，试验采用完全随机区组设计。</w:t>
      </w:r>
    </w:p>
    <w:p w:rsidR="00417541" w:rsidRDefault="00F27951" w:rsidP="005C6F1E">
      <w:pPr>
        <w:spacing w:line="360" w:lineRule="auto"/>
        <w:rPr>
          <w:rFonts w:ascii="宋体" w:hAnsi="宋体"/>
          <w:snapToGrid w:val="0"/>
          <w:kern w:val="0"/>
          <w:sz w:val="24"/>
        </w:rPr>
      </w:pPr>
      <w:r>
        <w:rPr>
          <w:rFonts w:ascii="宋体" w:hAnsi="宋体" w:hint="eastAsia"/>
          <w:snapToGrid w:val="0"/>
          <w:kern w:val="0"/>
          <w:sz w:val="24"/>
        </w:rPr>
        <w:t>（2）</w:t>
      </w:r>
      <w:r w:rsidR="00417541" w:rsidRPr="0078719E">
        <w:rPr>
          <w:rFonts w:ascii="宋体" w:hAnsi="宋体" w:hint="eastAsia"/>
          <w:snapToGrid w:val="0"/>
          <w:kern w:val="0"/>
          <w:sz w:val="24"/>
        </w:rPr>
        <w:t>试验结果</w:t>
      </w:r>
    </w:p>
    <w:p w:rsidR="00F27951" w:rsidRPr="006B4F51" w:rsidRDefault="00D3379E" w:rsidP="00F27951">
      <w:pPr>
        <w:spacing w:line="360" w:lineRule="auto"/>
        <w:ind w:firstLineChars="200" w:firstLine="480"/>
        <w:rPr>
          <w:sz w:val="24"/>
        </w:rPr>
      </w:pPr>
      <w:r>
        <w:rPr>
          <w:sz w:val="24"/>
        </w:rPr>
        <w:fldChar w:fldCharType="begin"/>
      </w:r>
      <w:r w:rsidR="00F27951">
        <w:rPr>
          <w:sz w:val="24"/>
        </w:rPr>
        <w:instrText xml:space="preserve"> </w:instrText>
      </w:r>
      <w:r w:rsidR="00F27951">
        <w:rPr>
          <w:rFonts w:hint="eastAsia"/>
          <w:sz w:val="24"/>
        </w:rPr>
        <w:instrText>= 1 \* GB3</w:instrText>
      </w:r>
      <w:r w:rsidR="00F27951">
        <w:rPr>
          <w:sz w:val="24"/>
        </w:rPr>
        <w:instrText xml:space="preserve"> </w:instrText>
      </w:r>
      <w:r>
        <w:rPr>
          <w:sz w:val="24"/>
        </w:rPr>
        <w:fldChar w:fldCharType="separate"/>
      </w:r>
      <w:r w:rsidR="00F27951">
        <w:rPr>
          <w:rFonts w:hint="eastAsia"/>
          <w:noProof/>
          <w:sz w:val="24"/>
        </w:rPr>
        <w:t>①</w:t>
      </w:r>
      <w:r>
        <w:rPr>
          <w:sz w:val="24"/>
        </w:rPr>
        <w:fldChar w:fldCharType="end"/>
      </w:r>
      <w:r w:rsidR="00F27951" w:rsidRPr="006B4F51">
        <w:rPr>
          <w:rFonts w:hint="eastAsia"/>
          <w:sz w:val="24"/>
        </w:rPr>
        <w:t>富硒高钙肥对辣木叶含硒量的影响</w:t>
      </w:r>
    </w:p>
    <w:p w:rsidR="00F27951" w:rsidRDefault="00F27951" w:rsidP="00F27951">
      <w:pPr>
        <w:spacing w:line="360" w:lineRule="auto"/>
        <w:ind w:firstLineChars="200" w:firstLine="480"/>
        <w:rPr>
          <w:sz w:val="24"/>
        </w:rPr>
      </w:pPr>
      <w:r w:rsidRPr="006B4F51">
        <w:rPr>
          <w:rFonts w:hint="eastAsia"/>
          <w:sz w:val="24"/>
        </w:rPr>
        <w:t>各施硒处理辣木叶硒含量均显著高于</w:t>
      </w:r>
      <w:r w:rsidRPr="006B4F51">
        <w:rPr>
          <w:rFonts w:hint="eastAsia"/>
          <w:sz w:val="24"/>
        </w:rPr>
        <w:t>CK</w:t>
      </w:r>
      <w:r w:rsidRPr="006B4F51">
        <w:rPr>
          <w:rFonts w:hint="eastAsia"/>
          <w:sz w:val="24"/>
        </w:rPr>
        <w:t>处理，辣木叶的含硒量随着硒肥浓度的增加呈上升趋势，</w:t>
      </w:r>
      <w:r w:rsidR="008546D2">
        <w:rPr>
          <w:rFonts w:hint="eastAsia"/>
          <w:sz w:val="24"/>
        </w:rPr>
        <w:t>A</w:t>
      </w:r>
      <w:r w:rsidRPr="006B4F51">
        <w:rPr>
          <w:rFonts w:hint="eastAsia"/>
          <w:sz w:val="24"/>
        </w:rPr>
        <w:t>、</w:t>
      </w:r>
      <w:r w:rsidR="008546D2">
        <w:rPr>
          <w:rFonts w:hint="eastAsia"/>
          <w:sz w:val="24"/>
        </w:rPr>
        <w:t>B</w:t>
      </w:r>
      <w:r w:rsidRPr="006B4F51">
        <w:rPr>
          <w:rFonts w:hint="eastAsia"/>
          <w:sz w:val="24"/>
        </w:rPr>
        <w:t>、</w:t>
      </w:r>
      <w:r w:rsidR="008546D2">
        <w:rPr>
          <w:rFonts w:hint="eastAsia"/>
          <w:sz w:val="24"/>
        </w:rPr>
        <w:t>C</w:t>
      </w:r>
      <w:r w:rsidRPr="006B4F51">
        <w:rPr>
          <w:rFonts w:hint="eastAsia"/>
          <w:sz w:val="24"/>
        </w:rPr>
        <w:t>三种富硒高钙肥中，辣木叶硒含量均在</w:t>
      </w:r>
      <w:r w:rsidRPr="006B4F51">
        <w:rPr>
          <w:rFonts w:hint="eastAsia"/>
          <w:sz w:val="24"/>
        </w:rPr>
        <w:t>1000</w:t>
      </w:r>
      <w:r w:rsidRPr="006B4F51">
        <w:rPr>
          <w:sz w:val="24"/>
        </w:rPr>
        <w:t xml:space="preserve"> </w:t>
      </w:r>
      <w:r w:rsidRPr="006B4F51">
        <w:rPr>
          <w:rFonts w:hint="eastAsia"/>
          <w:sz w:val="24"/>
        </w:rPr>
        <w:t>kg/</w:t>
      </w:r>
      <w:r w:rsidRPr="006B4F51">
        <w:rPr>
          <w:rFonts w:hint="eastAsia"/>
          <w:sz w:val="24"/>
        </w:rPr>
        <w:t>亩处理时最高，分别为</w:t>
      </w:r>
      <w:r w:rsidRPr="006B4F51">
        <w:rPr>
          <w:rFonts w:hint="eastAsia"/>
          <w:sz w:val="24"/>
        </w:rPr>
        <w:t>0.85</w:t>
      </w:r>
      <w:r w:rsidRPr="006B4F51">
        <w:rPr>
          <w:rFonts w:hint="eastAsia"/>
          <w:sz w:val="24"/>
        </w:rPr>
        <w:t>、</w:t>
      </w:r>
      <w:r w:rsidRPr="006B4F51">
        <w:rPr>
          <w:rFonts w:hint="eastAsia"/>
          <w:sz w:val="24"/>
        </w:rPr>
        <w:t>1.54</w:t>
      </w:r>
      <w:r w:rsidRPr="006B4F51">
        <w:rPr>
          <w:rFonts w:hint="eastAsia"/>
          <w:sz w:val="24"/>
        </w:rPr>
        <w:t>、</w:t>
      </w:r>
      <w:r w:rsidRPr="006B4F51">
        <w:rPr>
          <w:rFonts w:hint="eastAsia"/>
          <w:sz w:val="24"/>
        </w:rPr>
        <w:t>2.37 mg/kg</w:t>
      </w:r>
      <w:r w:rsidRPr="006B4F51">
        <w:rPr>
          <w:rFonts w:hint="eastAsia"/>
          <w:sz w:val="24"/>
        </w:rPr>
        <w:t>；按照</w:t>
      </w:r>
      <w:r w:rsidRPr="006B4F51">
        <w:rPr>
          <w:rFonts w:hint="eastAsia"/>
          <w:sz w:val="24"/>
        </w:rPr>
        <w:t>DB45/T 1061</w:t>
      </w:r>
      <w:r w:rsidRPr="006B4F51">
        <w:rPr>
          <w:rFonts w:hint="eastAsia"/>
          <w:sz w:val="24"/>
        </w:rPr>
        <w:t>广西富硒农产品硒含量分类要求，施用三种富硒高钙肥后辣木叶硒含量均达到富硒茶标准。</w:t>
      </w:r>
    </w:p>
    <w:tbl>
      <w:tblPr>
        <w:tblW w:w="6340" w:type="dxa"/>
        <w:jc w:val="center"/>
        <w:tblInd w:w="93" w:type="dxa"/>
        <w:tblLook w:val="04A0"/>
      </w:tblPr>
      <w:tblGrid>
        <w:gridCol w:w="2020"/>
        <w:gridCol w:w="1080"/>
        <w:gridCol w:w="1080"/>
        <w:gridCol w:w="1080"/>
        <w:gridCol w:w="1080"/>
      </w:tblGrid>
      <w:tr w:rsidR="008546D2" w:rsidRPr="008546D2" w:rsidTr="008546D2">
        <w:trPr>
          <w:trHeight w:val="285"/>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处理</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CK</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A-600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A-800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A-1000</w:t>
            </w:r>
          </w:p>
        </w:tc>
      </w:tr>
      <w:tr w:rsidR="008546D2" w:rsidRPr="008546D2" w:rsidTr="008546D2">
        <w:trPr>
          <w:trHeight w:val="1140"/>
          <w:jc w:val="center"/>
        </w:trPr>
        <w:tc>
          <w:tcPr>
            <w:tcW w:w="2020" w:type="dxa"/>
            <w:tcBorders>
              <w:top w:val="nil"/>
              <w:left w:val="single" w:sz="4" w:space="0" w:color="auto"/>
              <w:bottom w:val="single" w:sz="4" w:space="0" w:color="auto"/>
              <w:right w:val="single" w:sz="4" w:space="0" w:color="auto"/>
            </w:tcBorders>
            <w:shd w:val="clear" w:color="auto" w:fill="auto"/>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辣木叶硒含量（mg/kg）</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0.052</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0.256</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0.345</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0.852</w:t>
            </w:r>
          </w:p>
        </w:tc>
      </w:tr>
      <w:tr w:rsidR="008546D2" w:rsidRPr="008546D2" w:rsidTr="008546D2">
        <w:trPr>
          <w:trHeight w:val="285"/>
          <w:jc w:val="center"/>
        </w:trPr>
        <w:tc>
          <w:tcPr>
            <w:tcW w:w="2020" w:type="dxa"/>
            <w:tcBorders>
              <w:top w:val="nil"/>
              <w:left w:val="single" w:sz="4" w:space="0" w:color="auto"/>
              <w:bottom w:val="single" w:sz="4" w:space="0" w:color="auto"/>
              <w:right w:val="single" w:sz="4" w:space="0" w:color="auto"/>
            </w:tcBorders>
            <w:shd w:val="clear" w:color="auto" w:fill="auto"/>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处理</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CK</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B-600</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B-800</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B-1000</w:t>
            </w:r>
          </w:p>
        </w:tc>
      </w:tr>
      <w:tr w:rsidR="008546D2" w:rsidRPr="008546D2" w:rsidTr="008546D2">
        <w:trPr>
          <w:trHeight w:val="1140"/>
          <w:jc w:val="center"/>
        </w:trPr>
        <w:tc>
          <w:tcPr>
            <w:tcW w:w="2020" w:type="dxa"/>
            <w:tcBorders>
              <w:top w:val="nil"/>
              <w:left w:val="single" w:sz="4" w:space="0" w:color="auto"/>
              <w:bottom w:val="single" w:sz="4" w:space="0" w:color="auto"/>
              <w:right w:val="single" w:sz="4" w:space="0" w:color="auto"/>
            </w:tcBorders>
            <w:shd w:val="clear" w:color="auto" w:fill="auto"/>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辣木叶硒含量（mg/kg）</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0.052</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0.381</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1.27</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1.54</w:t>
            </w:r>
          </w:p>
        </w:tc>
      </w:tr>
      <w:tr w:rsidR="008546D2" w:rsidRPr="008546D2" w:rsidTr="008546D2">
        <w:trPr>
          <w:trHeight w:val="285"/>
          <w:jc w:val="center"/>
        </w:trPr>
        <w:tc>
          <w:tcPr>
            <w:tcW w:w="2020" w:type="dxa"/>
            <w:tcBorders>
              <w:top w:val="nil"/>
              <w:left w:val="single" w:sz="4" w:space="0" w:color="auto"/>
              <w:bottom w:val="single" w:sz="4" w:space="0" w:color="auto"/>
              <w:right w:val="single" w:sz="4" w:space="0" w:color="auto"/>
            </w:tcBorders>
            <w:shd w:val="clear" w:color="auto" w:fill="auto"/>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处理</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CK</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C-600</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C-800</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C-1000</w:t>
            </w:r>
          </w:p>
        </w:tc>
      </w:tr>
      <w:tr w:rsidR="008546D2" w:rsidRPr="008546D2" w:rsidTr="008546D2">
        <w:trPr>
          <w:trHeight w:val="1140"/>
          <w:jc w:val="center"/>
        </w:trPr>
        <w:tc>
          <w:tcPr>
            <w:tcW w:w="2020" w:type="dxa"/>
            <w:tcBorders>
              <w:top w:val="nil"/>
              <w:left w:val="single" w:sz="4" w:space="0" w:color="auto"/>
              <w:bottom w:val="single" w:sz="4" w:space="0" w:color="auto"/>
              <w:right w:val="single" w:sz="4" w:space="0" w:color="auto"/>
            </w:tcBorders>
            <w:shd w:val="clear" w:color="auto" w:fill="auto"/>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辣木叶硒含量（mg/kg）</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0.052</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0.828</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1.2</w:t>
            </w:r>
          </w:p>
        </w:tc>
        <w:tc>
          <w:tcPr>
            <w:tcW w:w="1080" w:type="dxa"/>
            <w:tcBorders>
              <w:top w:val="nil"/>
              <w:left w:val="nil"/>
              <w:bottom w:val="single" w:sz="4" w:space="0" w:color="auto"/>
              <w:right w:val="single" w:sz="4" w:space="0" w:color="auto"/>
            </w:tcBorders>
            <w:shd w:val="clear" w:color="auto" w:fill="auto"/>
            <w:noWrap/>
            <w:vAlign w:val="center"/>
            <w:hideMark/>
          </w:tcPr>
          <w:p w:rsidR="008546D2" w:rsidRPr="008546D2" w:rsidRDefault="008546D2" w:rsidP="008546D2">
            <w:pPr>
              <w:widowControl/>
              <w:jc w:val="center"/>
              <w:rPr>
                <w:rFonts w:ascii="宋体" w:hAnsi="宋体" w:cs="宋体"/>
                <w:kern w:val="0"/>
                <w:sz w:val="24"/>
              </w:rPr>
            </w:pPr>
            <w:r w:rsidRPr="008546D2">
              <w:rPr>
                <w:rFonts w:ascii="宋体" w:hAnsi="宋体" w:cs="宋体" w:hint="eastAsia"/>
                <w:kern w:val="0"/>
                <w:sz w:val="24"/>
              </w:rPr>
              <w:t>2.37</w:t>
            </w:r>
          </w:p>
        </w:tc>
      </w:tr>
    </w:tbl>
    <w:p w:rsidR="008546D2" w:rsidRDefault="008546D2" w:rsidP="00F27951">
      <w:pPr>
        <w:spacing w:line="360" w:lineRule="auto"/>
        <w:ind w:firstLineChars="200" w:firstLine="480"/>
        <w:rPr>
          <w:sz w:val="24"/>
        </w:rPr>
      </w:pPr>
    </w:p>
    <w:p w:rsidR="00F27951" w:rsidRDefault="00D3379E" w:rsidP="0074348C">
      <w:pPr>
        <w:spacing w:line="360" w:lineRule="auto"/>
        <w:ind w:firstLineChars="196" w:firstLine="472"/>
        <w:jc w:val="left"/>
        <w:rPr>
          <w:b/>
          <w:sz w:val="24"/>
        </w:rPr>
      </w:pPr>
      <w:r>
        <w:rPr>
          <w:b/>
          <w:sz w:val="24"/>
        </w:rPr>
        <w:fldChar w:fldCharType="begin"/>
      </w:r>
      <w:r w:rsidR="00F27951">
        <w:rPr>
          <w:b/>
          <w:sz w:val="24"/>
        </w:rPr>
        <w:instrText xml:space="preserve"> </w:instrText>
      </w:r>
      <w:r w:rsidR="00F27951">
        <w:rPr>
          <w:rFonts w:hint="eastAsia"/>
          <w:b/>
          <w:sz w:val="24"/>
        </w:rPr>
        <w:instrText>= 2 \* GB3</w:instrText>
      </w:r>
      <w:r w:rsidR="00F27951">
        <w:rPr>
          <w:b/>
          <w:sz w:val="24"/>
        </w:rPr>
        <w:instrText xml:space="preserve"> </w:instrText>
      </w:r>
      <w:r>
        <w:rPr>
          <w:b/>
          <w:sz w:val="24"/>
        </w:rPr>
        <w:fldChar w:fldCharType="separate"/>
      </w:r>
      <w:r w:rsidR="00F27951">
        <w:rPr>
          <w:rFonts w:hint="eastAsia"/>
          <w:b/>
          <w:noProof/>
          <w:sz w:val="24"/>
        </w:rPr>
        <w:t>②</w:t>
      </w:r>
      <w:r>
        <w:rPr>
          <w:b/>
          <w:sz w:val="24"/>
        </w:rPr>
        <w:fldChar w:fldCharType="end"/>
      </w:r>
      <w:r w:rsidR="008546D2" w:rsidRPr="00D66AB2">
        <w:rPr>
          <w:rFonts w:hint="eastAsia"/>
          <w:sz w:val="24"/>
        </w:rPr>
        <w:t>淋施</w:t>
      </w:r>
      <w:r w:rsidR="0074348C">
        <w:rPr>
          <w:rFonts w:hint="eastAsia"/>
          <w:sz w:val="24"/>
        </w:rPr>
        <w:t>螯合</w:t>
      </w:r>
      <w:r w:rsidR="008546D2" w:rsidRPr="00D66AB2">
        <w:rPr>
          <w:rFonts w:hint="eastAsia"/>
          <w:sz w:val="24"/>
        </w:rPr>
        <w:t>硒有机液肥</w:t>
      </w:r>
      <w:r w:rsidR="00A17A83" w:rsidRPr="008546D2">
        <w:rPr>
          <w:rFonts w:hint="eastAsia"/>
          <w:sz w:val="24"/>
        </w:rPr>
        <w:t>对辣木叶硒含量的影响</w:t>
      </w:r>
    </w:p>
    <w:p w:rsidR="00A17A83" w:rsidRPr="0078719E" w:rsidRDefault="0074348C" w:rsidP="0074348C">
      <w:pPr>
        <w:spacing w:line="360" w:lineRule="auto"/>
        <w:ind w:firstLineChars="200" w:firstLine="480"/>
        <w:jc w:val="left"/>
        <w:rPr>
          <w:rFonts w:ascii="宋体" w:hAnsi="宋体"/>
          <w:snapToGrid w:val="0"/>
          <w:kern w:val="0"/>
          <w:sz w:val="24"/>
        </w:rPr>
      </w:pPr>
      <w:r w:rsidRPr="006B4F51">
        <w:rPr>
          <w:rFonts w:hint="eastAsia"/>
          <w:sz w:val="24"/>
        </w:rPr>
        <w:t>辣木叶的含硒量随着</w:t>
      </w:r>
      <w:r w:rsidRPr="00953E3B">
        <w:rPr>
          <w:rFonts w:ascii="宋体" w:hAnsi="宋体" w:hint="eastAsia"/>
          <w:snapToGrid w:val="0"/>
          <w:kern w:val="0"/>
          <w:sz w:val="24"/>
        </w:rPr>
        <w:t>亩淋施</w:t>
      </w:r>
      <w:r>
        <w:rPr>
          <w:rFonts w:hint="eastAsia"/>
          <w:sz w:val="24"/>
        </w:rPr>
        <w:t>螯合</w:t>
      </w:r>
      <w:r w:rsidRPr="00D66AB2">
        <w:rPr>
          <w:rFonts w:hint="eastAsia"/>
          <w:sz w:val="24"/>
        </w:rPr>
        <w:t>硒有机液肥</w:t>
      </w:r>
      <w:r w:rsidRPr="006B4F51">
        <w:rPr>
          <w:rFonts w:hint="eastAsia"/>
          <w:sz w:val="24"/>
        </w:rPr>
        <w:t>浓度的增加</w:t>
      </w:r>
      <w:r>
        <w:rPr>
          <w:rFonts w:hint="eastAsia"/>
          <w:sz w:val="24"/>
        </w:rPr>
        <w:t>而增加，</w:t>
      </w:r>
      <w:r w:rsidR="00953E3B" w:rsidRPr="00953E3B">
        <w:rPr>
          <w:rFonts w:ascii="宋体" w:hAnsi="宋体" w:hint="eastAsia"/>
          <w:snapToGrid w:val="0"/>
          <w:kern w:val="0"/>
          <w:sz w:val="24"/>
        </w:rPr>
        <w:t>辣木亩淋施1200ml，</w:t>
      </w:r>
      <w:r>
        <w:rPr>
          <w:rFonts w:ascii="宋体" w:hAnsi="宋体" w:hint="eastAsia"/>
          <w:snapToGrid w:val="0"/>
          <w:kern w:val="0"/>
          <w:sz w:val="24"/>
        </w:rPr>
        <w:t>时，</w:t>
      </w:r>
      <w:r w:rsidR="00953E3B" w:rsidRPr="00953E3B">
        <w:rPr>
          <w:rFonts w:ascii="宋体" w:hAnsi="宋体" w:hint="eastAsia"/>
          <w:snapToGrid w:val="0"/>
          <w:kern w:val="0"/>
          <w:sz w:val="24"/>
        </w:rPr>
        <w:t>辣木叶硒含量最高。</w:t>
      </w:r>
      <w:r>
        <w:rPr>
          <w:rFonts w:ascii="宋体" w:hAnsi="宋体" w:hint="eastAsia"/>
          <w:snapToGrid w:val="0"/>
          <w:kern w:val="0"/>
          <w:sz w:val="24"/>
        </w:rPr>
        <w:t>各处理辣木叶硒含量</w:t>
      </w:r>
      <w:r>
        <w:rPr>
          <w:rFonts w:hint="eastAsia"/>
          <w:sz w:val="24"/>
        </w:rPr>
        <w:t>达到</w:t>
      </w:r>
      <w:r w:rsidRPr="006B4F51">
        <w:rPr>
          <w:rFonts w:hint="eastAsia"/>
          <w:sz w:val="24"/>
        </w:rPr>
        <w:t>DB45/T 1061</w:t>
      </w:r>
      <w:r w:rsidRPr="006B4F51">
        <w:rPr>
          <w:rFonts w:hint="eastAsia"/>
          <w:sz w:val="24"/>
        </w:rPr>
        <w:t>广西富硒农产品硒含量分类要求</w:t>
      </w:r>
      <w:r>
        <w:rPr>
          <w:rFonts w:hint="eastAsia"/>
          <w:sz w:val="24"/>
        </w:rPr>
        <w:t>。</w:t>
      </w:r>
      <w:r w:rsidRPr="0078719E">
        <w:rPr>
          <w:rFonts w:ascii="宋体" w:hAnsi="宋体"/>
          <w:snapToGrid w:val="0"/>
          <w:kern w:val="0"/>
          <w:sz w:val="24"/>
        </w:rPr>
        <w:t xml:space="preserve"> </w:t>
      </w:r>
    </w:p>
    <w:tbl>
      <w:tblPr>
        <w:tblW w:w="9700" w:type="dxa"/>
        <w:tblInd w:w="93" w:type="dxa"/>
        <w:tblLook w:val="04A0"/>
      </w:tblPr>
      <w:tblGrid>
        <w:gridCol w:w="2020"/>
        <w:gridCol w:w="1080"/>
        <w:gridCol w:w="1340"/>
        <w:gridCol w:w="1340"/>
        <w:gridCol w:w="1300"/>
        <w:gridCol w:w="1280"/>
        <w:gridCol w:w="1340"/>
      </w:tblGrid>
      <w:tr w:rsidR="008546D2" w:rsidRPr="008546D2" w:rsidTr="003E5BCD">
        <w:trPr>
          <w:trHeight w:val="570"/>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46D2" w:rsidRPr="008546D2" w:rsidRDefault="008546D2" w:rsidP="003E5BCD">
            <w:pPr>
              <w:widowControl/>
              <w:jc w:val="center"/>
              <w:rPr>
                <w:rFonts w:ascii="宋体" w:hAnsi="宋体" w:cs="宋体"/>
                <w:kern w:val="0"/>
                <w:sz w:val="24"/>
              </w:rPr>
            </w:pPr>
            <w:r w:rsidRPr="008546D2">
              <w:rPr>
                <w:rFonts w:ascii="宋体" w:hAnsi="宋体" w:cs="宋体" w:hint="eastAsia"/>
                <w:kern w:val="0"/>
                <w:sz w:val="24"/>
              </w:rPr>
              <w:t>处理</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8546D2" w:rsidRPr="008546D2" w:rsidRDefault="008546D2" w:rsidP="003E5BCD">
            <w:pPr>
              <w:widowControl/>
              <w:jc w:val="center"/>
              <w:rPr>
                <w:rFonts w:ascii="宋体" w:hAnsi="宋体" w:cs="宋体"/>
                <w:kern w:val="0"/>
                <w:sz w:val="24"/>
              </w:rPr>
            </w:pPr>
            <w:r w:rsidRPr="008546D2">
              <w:rPr>
                <w:rFonts w:ascii="宋体" w:hAnsi="宋体" w:cs="宋体" w:hint="eastAsia"/>
                <w:kern w:val="0"/>
                <w:sz w:val="24"/>
              </w:rPr>
              <w:t>CK</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8546D2" w:rsidRPr="008546D2" w:rsidRDefault="008546D2" w:rsidP="003E5BCD">
            <w:pPr>
              <w:widowControl/>
              <w:jc w:val="center"/>
              <w:rPr>
                <w:rFonts w:ascii="宋体" w:hAnsi="宋体" w:cs="宋体"/>
                <w:kern w:val="0"/>
                <w:sz w:val="24"/>
              </w:rPr>
            </w:pPr>
            <w:r w:rsidRPr="008546D2">
              <w:rPr>
                <w:rFonts w:ascii="宋体" w:hAnsi="宋体" w:cs="宋体" w:hint="eastAsia"/>
                <w:kern w:val="0"/>
                <w:sz w:val="24"/>
              </w:rPr>
              <w:t>螯合硒液肥-600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8546D2" w:rsidRPr="008546D2" w:rsidRDefault="008546D2" w:rsidP="003E5BCD">
            <w:pPr>
              <w:widowControl/>
              <w:jc w:val="center"/>
              <w:rPr>
                <w:rFonts w:ascii="宋体" w:hAnsi="宋体" w:cs="宋体"/>
                <w:kern w:val="0"/>
                <w:sz w:val="24"/>
              </w:rPr>
            </w:pPr>
            <w:r w:rsidRPr="008546D2">
              <w:rPr>
                <w:rFonts w:ascii="宋体" w:hAnsi="宋体" w:cs="宋体" w:hint="eastAsia"/>
                <w:kern w:val="0"/>
                <w:sz w:val="24"/>
              </w:rPr>
              <w:t>螯合硒液肥-800</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8546D2" w:rsidRPr="008546D2" w:rsidRDefault="008546D2" w:rsidP="003E5BCD">
            <w:pPr>
              <w:widowControl/>
              <w:jc w:val="center"/>
              <w:rPr>
                <w:rFonts w:ascii="宋体" w:hAnsi="宋体" w:cs="宋体"/>
                <w:kern w:val="0"/>
                <w:sz w:val="24"/>
              </w:rPr>
            </w:pPr>
            <w:r w:rsidRPr="008546D2">
              <w:rPr>
                <w:rFonts w:ascii="宋体" w:hAnsi="宋体" w:cs="宋体" w:hint="eastAsia"/>
                <w:kern w:val="0"/>
                <w:sz w:val="24"/>
              </w:rPr>
              <w:t>螯合硒液肥-1000</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8546D2" w:rsidRPr="008546D2" w:rsidRDefault="008546D2" w:rsidP="003E5BCD">
            <w:pPr>
              <w:widowControl/>
              <w:jc w:val="center"/>
              <w:rPr>
                <w:rFonts w:ascii="宋体" w:hAnsi="宋体" w:cs="宋体"/>
                <w:kern w:val="0"/>
                <w:sz w:val="24"/>
              </w:rPr>
            </w:pPr>
            <w:r w:rsidRPr="008546D2">
              <w:rPr>
                <w:rFonts w:ascii="宋体" w:hAnsi="宋体" w:cs="宋体" w:hint="eastAsia"/>
                <w:kern w:val="0"/>
                <w:sz w:val="24"/>
              </w:rPr>
              <w:t>螯合硒液肥-1200</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8546D2" w:rsidRPr="008546D2" w:rsidRDefault="008546D2" w:rsidP="003E5BCD">
            <w:pPr>
              <w:widowControl/>
              <w:jc w:val="center"/>
              <w:rPr>
                <w:rFonts w:ascii="宋体" w:hAnsi="宋体" w:cs="宋体"/>
                <w:kern w:val="0"/>
                <w:sz w:val="24"/>
              </w:rPr>
            </w:pPr>
            <w:r w:rsidRPr="008546D2">
              <w:rPr>
                <w:rFonts w:ascii="宋体" w:hAnsi="宋体" w:cs="宋体" w:hint="eastAsia"/>
                <w:kern w:val="0"/>
                <w:sz w:val="24"/>
              </w:rPr>
              <w:t>螯合硒液肥-1400</w:t>
            </w:r>
          </w:p>
        </w:tc>
      </w:tr>
      <w:tr w:rsidR="008546D2" w:rsidRPr="008546D2" w:rsidTr="003E5BCD">
        <w:trPr>
          <w:trHeight w:val="570"/>
        </w:trPr>
        <w:tc>
          <w:tcPr>
            <w:tcW w:w="2020" w:type="dxa"/>
            <w:tcBorders>
              <w:top w:val="nil"/>
              <w:left w:val="single" w:sz="4" w:space="0" w:color="auto"/>
              <w:bottom w:val="single" w:sz="4" w:space="0" w:color="auto"/>
              <w:right w:val="single" w:sz="4" w:space="0" w:color="auto"/>
            </w:tcBorders>
            <w:shd w:val="clear" w:color="auto" w:fill="auto"/>
            <w:vAlign w:val="center"/>
            <w:hideMark/>
          </w:tcPr>
          <w:p w:rsidR="008546D2" w:rsidRPr="008546D2" w:rsidRDefault="008546D2" w:rsidP="003E5BCD">
            <w:pPr>
              <w:widowControl/>
              <w:jc w:val="center"/>
              <w:rPr>
                <w:rFonts w:ascii="宋体" w:hAnsi="宋体" w:cs="宋体"/>
                <w:kern w:val="0"/>
                <w:sz w:val="24"/>
              </w:rPr>
            </w:pPr>
            <w:r w:rsidRPr="008546D2">
              <w:rPr>
                <w:rFonts w:ascii="宋体" w:hAnsi="宋体" w:cs="宋体" w:hint="eastAsia"/>
                <w:kern w:val="0"/>
                <w:sz w:val="24"/>
              </w:rPr>
              <w:t>辣木叶硒含量（mg/kg）</w:t>
            </w:r>
          </w:p>
        </w:tc>
        <w:tc>
          <w:tcPr>
            <w:tcW w:w="1080" w:type="dxa"/>
            <w:tcBorders>
              <w:top w:val="nil"/>
              <w:left w:val="nil"/>
              <w:bottom w:val="single" w:sz="4" w:space="0" w:color="auto"/>
              <w:right w:val="single" w:sz="4" w:space="0" w:color="auto"/>
            </w:tcBorders>
            <w:shd w:val="clear" w:color="auto" w:fill="auto"/>
            <w:vAlign w:val="center"/>
            <w:hideMark/>
          </w:tcPr>
          <w:p w:rsidR="008546D2" w:rsidRPr="008546D2" w:rsidRDefault="008546D2" w:rsidP="003E5BCD">
            <w:pPr>
              <w:widowControl/>
              <w:jc w:val="center"/>
              <w:rPr>
                <w:rFonts w:ascii="宋体" w:hAnsi="宋体" w:cs="宋体"/>
                <w:kern w:val="0"/>
                <w:sz w:val="24"/>
              </w:rPr>
            </w:pPr>
            <w:r w:rsidRPr="008546D2">
              <w:rPr>
                <w:rFonts w:ascii="宋体" w:hAnsi="宋体" w:cs="宋体" w:hint="eastAsia"/>
                <w:kern w:val="0"/>
                <w:sz w:val="24"/>
              </w:rPr>
              <w:t>0.052</w:t>
            </w:r>
          </w:p>
        </w:tc>
        <w:tc>
          <w:tcPr>
            <w:tcW w:w="1340" w:type="dxa"/>
            <w:tcBorders>
              <w:top w:val="nil"/>
              <w:left w:val="nil"/>
              <w:bottom w:val="single" w:sz="4" w:space="0" w:color="auto"/>
              <w:right w:val="single" w:sz="4" w:space="0" w:color="auto"/>
            </w:tcBorders>
            <w:shd w:val="clear" w:color="auto" w:fill="auto"/>
            <w:vAlign w:val="center"/>
            <w:hideMark/>
          </w:tcPr>
          <w:p w:rsidR="008546D2" w:rsidRPr="008546D2" w:rsidRDefault="008546D2" w:rsidP="003E5BCD">
            <w:pPr>
              <w:widowControl/>
              <w:jc w:val="center"/>
              <w:rPr>
                <w:rFonts w:ascii="宋体" w:hAnsi="宋体" w:cs="宋体"/>
                <w:kern w:val="0"/>
                <w:sz w:val="24"/>
              </w:rPr>
            </w:pPr>
            <w:r w:rsidRPr="008546D2">
              <w:rPr>
                <w:rFonts w:ascii="宋体" w:hAnsi="宋体" w:cs="宋体" w:hint="eastAsia"/>
                <w:kern w:val="0"/>
                <w:sz w:val="24"/>
              </w:rPr>
              <w:t>0.183</w:t>
            </w:r>
          </w:p>
        </w:tc>
        <w:tc>
          <w:tcPr>
            <w:tcW w:w="1340" w:type="dxa"/>
            <w:tcBorders>
              <w:top w:val="nil"/>
              <w:left w:val="nil"/>
              <w:bottom w:val="single" w:sz="4" w:space="0" w:color="auto"/>
              <w:right w:val="single" w:sz="4" w:space="0" w:color="auto"/>
            </w:tcBorders>
            <w:shd w:val="clear" w:color="auto" w:fill="auto"/>
            <w:vAlign w:val="center"/>
            <w:hideMark/>
          </w:tcPr>
          <w:p w:rsidR="008546D2" w:rsidRPr="008546D2" w:rsidRDefault="008546D2" w:rsidP="003E5BCD">
            <w:pPr>
              <w:widowControl/>
              <w:jc w:val="center"/>
              <w:rPr>
                <w:rFonts w:ascii="宋体" w:hAnsi="宋体" w:cs="宋体"/>
                <w:kern w:val="0"/>
                <w:sz w:val="24"/>
              </w:rPr>
            </w:pPr>
            <w:r w:rsidRPr="008546D2">
              <w:rPr>
                <w:rFonts w:ascii="宋体" w:hAnsi="宋体" w:cs="宋体" w:hint="eastAsia"/>
                <w:kern w:val="0"/>
                <w:sz w:val="24"/>
              </w:rPr>
              <w:t>0.251</w:t>
            </w:r>
          </w:p>
        </w:tc>
        <w:tc>
          <w:tcPr>
            <w:tcW w:w="1300" w:type="dxa"/>
            <w:tcBorders>
              <w:top w:val="nil"/>
              <w:left w:val="nil"/>
              <w:bottom w:val="single" w:sz="4" w:space="0" w:color="auto"/>
              <w:right w:val="single" w:sz="4" w:space="0" w:color="auto"/>
            </w:tcBorders>
            <w:shd w:val="clear" w:color="auto" w:fill="auto"/>
            <w:vAlign w:val="center"/>
            <w:hideMark/>
          </w:tcPr>
          <w:p w:rsidR="008546D2" w:rsidRPr="008546D2" w:rsidRDefault="008546D2" w:rsidP="003E5BCD">
            <w:pPr>
              <w:widowControl/>
              <w:jc w:val="center"/>
              <w:rPr>
                <w:rFonts w:ascii="宋体" w:hAnsi="宋体" w:cs="宋体"/>
                <w:kern w:val="0"/>
                <w:sz w:val="24"/>
              </w:rPr>
            </w:pPr>
            <w:r w:rsidRPr="008546D2">
              <w:rPr>
                <w:rFonts w:ascii="宋体" w:hAnsi="宋体" w:cs="宋体" w:hint="eastAsia"/>
                <w:kern w:val="0"/>
                <w:sz w:val="24"/>
              </w:rPr>
              <w:t>0.287</w:t>
            </w:r>
          </w:p>
        </w:tc>
        <w:tc>
          <w:tcPr>
            <w:tcW w:w="1280" w:type="dxa"/>
            <w:tcBorders>
              <w:top w:val="nil"/>
              <w:left w:val="nil"/>
              <w:bottom w:val="single" w:sz="4" w:space="0" w:color="auto"/>
              <w:right w:val="single" w:sz="4" w:space="0" w:color="auto"/>
            </w:tcBorders>
            <w:shd w:val="clear" w:color="auto" w:fill="auto"/>
            <w:vAlign w:val="center"/>
            <w:hideMark/>
          </w:tcPr>
          <w:p w:rsidR="008546D2" w:rsidRPr="008546D2" w:rsidRDefault="008546D2" w:rsidP="003E5BCD">
            <w:pPr>
              <w:widowControl/>
              <w:jc w:val="center"/>
              <w:rPr>
                <w:rFonts w:ascii="宋体" w:hAnsi="宋体" w:cs="宋体"/>
                <w:kern w:val="0"/>
                <w:sz w:val="24"/>
              </w:rPr>
            </w:pPr>
            <w:r w:rsidRPr="008546D2">
              <w:rPr>
                <w:rFonts w:ascii="宋体" w:hAnsi="宋体" w:cs="宋体" w:hint="eastAsia"/>
                <w:kern w:val="0"/>
                <w:sz w:val="24"/>
              </w:rPr>
              <w:t>0.356</w:t>
            </w:r>
          </w:p>
        </w:tc>
        <w:tc>
          <w:tcPr>
            <w:tcW w:w="1340" w:type="dxa"/>
            <w:tcBorders>
              <w:top w:val="nil"/>
              <w:left w:val="nil"/>
              <w:bottom w:val="single" w:sz="4" w:space="0" w:color="auto"/>
              <w:right w:val="single" w:sz="4" w:space="0" w:color="auto"/>
            </w:tcBorders>
            <w:shd w:val="clear" w:color="auto" w:fill="auto"/>
            <w:vAlign w:val="center"/>
            <w:hideMark/>
          </w:tcPr>
          <w:p w:rsidR="008546D2" w:rsidRPr="008546D2" w:rsidRDefault="008546D2" w:rsidP="003E5BCD">
            <w:pPr>
              <w:widowControl/>
              <w:jc w:val="center"/>
              <w:rPr>
                <w:rFonts w:ascii="宋体" w:hAnsi="宋体" w:cs="宋体"/>
                <w:kern w:val="0"/>
                <w:sz w:val="24"/>
              </w:rPr>
            </w:pPr>
            <w:r w:rsidRPr="008546D2">
              <w:rPr>
                <w:rFonts w:ascii="宋体" w:hAnsi="宋体" w:cs="宋体" w:hint="eastAsia"/>
                <w:kern w:val="0"/>
                <w:sz w:val="24"/>
              </w:rPr>
              <w:t>0.264</w:t>
            </w:r>
          </w:p>
        </w:tc>
      </w:tr>
    </w:tbl>
    <w:p w:rsidR="006E5802" w:rsidRPr="008546D2" w:rsidRDefault="006E5802" w:rsidP="0078719E">
      <w:pPr>
        <w:spacing w:line="460" w:lineRule="exact"/>
        <w:ind w:firstLineChars="150" w:firstLine="360"/>
        <w:rPr>
          <w:rFonts w:ascii="宋体" w:hAnsi="宋体"/>
          <w:sz w:val="24"/>
        </w:rPr>
      </w:pPr>
    </w:p>
    <w:p w:rsidR="0048757D" w:rsidRPr="0078719E" w:rsidRDefault="0048757D" w:rsidP="00850C66">
      <w:pPr>
        <w:spacing w:line="460" w:lineRule="exact"/>
        <w:ind w:firstLine="425"/>
        <w:jc w:val="center"/>
        <w:rPr>
          <w:rFonts w:ascii="宋体" w:hAnsi="宋体"/>
          <w:sz w:val="24"/>
        </w:rPr>
      </w:pPr>
    </w:p>
    <w:p w:rsidR="00927F6F" w:rsidRPr="0078719E" w:rsidRDefault="00AA4188" w:rsidP="00AA4188">
      <w:pPr>
        <w:spacing w:line="460" w:lineRule="exact"/>
        <w:ind w:firstLine="425"/>
        <w:jc w:val="left"/>
        <w:rPr>
          <w:rFonts w:ascii="宋体" w:hAnsi="宋体"/>
          <w:sz w:val="24"/>
        </w:rPr>
      </w:pPr>
      <w:r>
        <w:rPr>
          <w:rFonts w:hint="eastAsia"/>
          <w:noProof/>
          <w:sz w:val="24"/>
        </w:rPr>
        <w:t>由上可见，</w:t>
      </w:r>
      <w:r w:rsidRPr="006B4F51">
        <w:rPr>
          <w:rFonts w:hint="eastAsia"/>
          <w:noProof/>
          <w:sz w:val="24"/>
        </w:rPr>
        <w:t>按照</w:t>
      </w:r>
      <w:r w:rsidRPr="006B4F51">
        <w:rPr>
          <w:rFonts w:hint="eastAsia"/>
          <w:noProof/>
          <w:sz w:val="24"/>
        </w:rPr>
        <w:t>DB45/T 1061</w:t>
      </w:r>
      <w:r w:rsidRPr="006B4F51">
        <w:rPr>
          <w:rFonts w:hint="eastAsia"/>
          <w:noProof/>
          <w:sz w:val="24"/>
        </w:rPr>
        <w:t>广西富硒农产品硒含量分类要求，</w:t>
      </w:r>
      <w:r>
        <w:rPr>
          <w:rFonts w:hint="eastAsia"/>
          <w:noProof/>
          <w:sz w:val="24"/>
        </w:rPr>
        <w:t>基施</w:t>
      </w:r>
      <w:r w:rsidRPr="006B4F51">
        <w:rPr>
          <w:rFonts w:hint="eastAsia"/>
          <w:noProof/>
          <w:sz w:val="24"/>
        </w:rPr>
        <w:t>三种富硒高钙肥</w:t>
      </w:r>
      <w:r>
        <w:rPr>
          <w:rFonts w:hint="eastAsia"/>
          <w:noProof/>
          <w:sz w:val="24"/>
        </w:rPr>
        <w:t>和</w:t>
      </w:r>
      <w:r>
        <w:rPr>
          <w:rFonts w:hint="eastAsia"/>
          <w:noProof/>
          <w:sz w:val="24"/>
        </w:rPr>
        <w:lastRenderedPageBreak/>
        <w:t>淋施</w:t>
      </w:r>
      <w:r>
        <w:rPr>
          <w:rFonts w:hint="eastAsia"/>
          <w:sz w:val="24"/>
        </w:rPr>
        <w:t>螯合</w:t>
      </w:r>
      <w:r w:rsidRPr="00D66AB2">
        <w:rPr>
          <w:rFonts w:hint="eastAsia"/>
          <w:sz w:val="24"/>
        </w:rPr>
        <w:t>硒有机液肥</w:t>
      </w:r>
      <w:r w:rsidRPr="006B4F51">
        <w:rPr>
          <w:rFonts w:hint="eastAsia"/>
          <w:noProof/>
          <w:sz w:val="24"/>
        </w:rPr>
        <w:t>后辣木叶硒含量均达到富硒标准。</w:t>
      </w:r>
      <w:r w:rsidRPr="006B4F51">
        <w:rPr>
          <w:sz w:val="24"/>
        </w:rPr>
        <w:t>外源硒对植物的效应受剂量影响，</w:t>
      </w:r>
      <w:r w:rsidRPr="006B4F51">
        <w:rPr>
          <w:rFonts w:hint="eastAsia"/>
          <w:noProof/>
          <w:sz w:val="24"/>
        </w:rPr>
        <w:t>当</w:t>
      </w:r>
      <w:r>
        <w:rPr>
          <w:rFonts w:hint="eastAsia"/>
          <w:noProof/>
          <w:sz w:val="24"/>
        </w:rPr>
        <w:t>A</w:t>
      </w:r>
      <w:r>
        <w:rPr>
          <w:rFonts w:hint="eastAsia"/>
          <w:noProof/>
          <w:sz w:val="24"/>
        </w:rPr>
        <w:t>、</w:t>
      </w:r>
      <w:r>
        <w:rPr>
          <w:rFonts w:hint="eastAsia"/>
          <w:noProof/>
          <w:sz w:val="24"/>
        </w:rPr>
        <w:t>B</w:t>
      </w:r>
      <w:r>
        <w:rPr>
          <w:rFonts w:hint="eastAsia"/>
          <w:noProof/>
          <w:sz w:val="24"/>
        </w:rPr>
        <w:t>、</w:t>
      </w:r>
      <w:r>
        <w:rPr>
          <w:rFonts w:hint="eastAsia"/>
          <w:noProof/>
          <w:sz w:val="24"/>
        </w:rPr>
        <w:t>C</w:t>
      </w:r>
      <w:r w:rsidRPr="006B4F51">
        <w:rPr>
          <w:rFonts w:hint="eastAsia"/>
          <w:noProof/>
          <w:sz w:val="24"/>
        </w:rPr>
        <w:t>三种富硒高钙肥</w:t>
      </w:r>
      <w:r w:rsidRPr="006B4F51">
        <w:rPr>
          <w:sz w:val="24"/>
        </w:rPr>
        <w:t>浓度</w:t>
      </w:r>
      <w:r w:rsidRPr="006B4F51">
        <w:rPr>
          <w:rFonts w:hint="eastAsia"/>
          <w:sz w:val="24"/>
        </w:rPr>
        <w:t>为</w:t>
      </w:r>
      <w:r w:rsidRPr="006B4F51">
        <w:rPr>
          <w:rFonts w:hint="eastAsia"/>
          <w:noProof/>
          <w:sz w:val="24"/>
        </w:rPr>
        <w:t>1000 kg/</w:t>
      </w:r>
      <w:r w:rsidRPr="006B4F51">
        <w:rPr>
          <w:rFonts w:hint="eastAsia"/>
          <w:noProof/>
          <w:sz w:val="24"/>
        </w:rPr>
        <w:t>亩时辣木叶硒含量最高，分别为</w:t>
      </w:r>
      <w:r w:rsidRPr="006B4F51">
        <w:rPr>
          <w:rFonts w:hint="eastAsia"/>
          <w:noProof/>
          <w:sz w:val="24"/>
        </w:rPr>
        <w:t>0.85</w:t>
      </w:r>
      <w:r w:rsidRPr="006B4F51">
        <w:rPr>
          <w:rFonts w:hint="eastAsia"/>
          <w:noProof/>
          <w:sz w:val="24"/>
        </w:rPr>
        <w:t>、</w:t>
      </w:r>
      <w:r w:rsidRPr="006B4F51">
        <w:rPr>
          <w:rFonts w:hint="eastAsia"/>
          <w:noProof/>
          <w:sz w:val="24"/>
        </w:rPr>
        <w:t>1.54</w:t>
      </w:r>
      <w:r w:rsidRPr="006B4F51">
        <w:rPr>
          <w:rFonts w:hint="eastAsia"/>
          <w:noProof/>
          <w:sz w:val="24"/>
        </w:rPr>
        <w:t>、</w:t>
      </w:r>
      <w:r w:rsidRPr="006B4F51">
        <w:rPr>
          <w:rFonts w:hint="eastAsia"/>
          <w:noProof/>
          <w:sz w:val="24"/>
        </w:rPr>
        <w:t>2.37 mg/kg</w:t>
      </w:r>
      <w:r w:rsidRPr="006B4F51">
        <w:rPr>
          <w:rFonts w:hint="eastAsia"/>
          <w:noProof/>
          <w:sz w:val="24"/>
        </w:rPr>
        <w:t>；</w:t>
      </w:r>
      <w:r>
        <w:rPr>
          <w:rFonts w:hint="eastAsia"/>
          <w:noProof/>
          <w:sz w:val="24"/>
        </w:rPr>
        <w:t>当淋施</w:t>
      </w:r>
      <w:r>
        <w:rPr>
          <w:rFonts w:hint="eastAsia"/>
          <w:sz w:val="24"/>
        </w:rPr>
        <w:t>螯合</w:t>
      </w:r>
      <w:r w:rsidRPr="00D66AB2">
        <w:rPr>
          <w:rFonts w:hint="eastAsia"/>
          <w:sz w:val="24"/>
        </w:rPr>
        <w:t>硒有机液肥</w:t>
      </w:r>
      <w:r>
        <w:rPr>
          <w:rFonts w:hint="eastAsia"/>
          <w:sz w:val="24"/>
        </w:rPr>
        <w:t>为</w:t>
      </w:r>
      <w:r>
        <w:rPr>
          <w:rFonts w:hint="eastAsia"/>
          <w:sz w:val="24"/>
        </w:rPr>
        <w:t>1200ml/</w:t>
      </w:r>
      <w:r>
        <w:rPr>
          <w:rFonts w:hint="eastAsia"/>
          <w:sz w:val="24"/>
        </w:rPr>
        <w:t>亩时</w:t>
      </w:r>
      <w:r w:rsidRPr="006B4F51">
        <w:rPr>
          <w:rFonts w:hint="eastAsia"/>
          <w:noProof/>
          <w:sz w:val="24"/>
        </w:rPr>
        <w:t>辣木叶硒含量最高</w:t>
      </w:r>
      <w:r>
        <w:rPr>
          <w:rFonts w:hint="eastAsia"/>
          <w:noProof/>
          <w:sz w:val="24"/>
        </w:rPr>
        <w:t>。</w:t>
      </w:r>
    </w:p>
    <w:p w:rsidR="007624BC" w:rsidRPr="0078719E" w:rsidRDefault="00035227" w:rsidP="00FC4D15">
      <w:pPr>
        <w:adjustRightInd w:val="0"/>
        <w:snapToGrid w:val="0"/>
        <w:spacing w:line="440" w:lineRule="exact"/>
        <w:rPr>
          <w:rFonts w:ascii="宋体" w:hAnsi="宋体"/>
          <w:sz w:val="24"/>
        </w:rPr>
      </w:pPr>
      <w:r w:rsidRPr="0078719E">
        <w:rPr>
          <w:rFonts w:ascii="宋体" w:hAnsi="宋体" w:hint="eastAsia"/>
          <w:sz w:val="24"/>
        </w:rPr>
        <w:t>4</w:t>
      </w:r>
      <w:r w:rsidR="007624BC" w:rsidRPr="0078719E">
        <w:rPr>
          <w:rFonts w:ascii="宋体" w:hAnsi="宋体" w:hint="eastAsia"/>
          <w:sz w:val="24"/>
        </w:rPr>
        <w:t>、其它技术依据</w:t>
      </w:r>
    </w:p>
    <w:p w:rsidR="007624BC" w:rsidRPr="0078719E" w:rsidRDefault="007624BC" w:rsidP="0078719E">
      <w:pPr>
        <w:pStyle w:val="Default"/>
        <w:snapToGrid w:val="0"/>
        <w:spacing w:line="440" w:lineRule="exact"/>
        <w:ind w:firstLineChars="200" w:firstLine="480"/>
        <w:jc w:val="both"/>
        <w:rPr>
          <w:rFonts w:ascii="宋体" w:eastAsia="宋体" w:hAnsi="宋体"/>
          <w:color w:val="auto"/>
        </w:rPr>
      </w:pPr>
      <w:r w:rsidRPr="0078719E">
        <w:rPr>
          <w:rFonts w:ascii="宋体" w:eastAsia="宋体" w:hAnsi="宋体" w:hint="eastAsia"/>
          <w:color w:val="auto"/>
        </w:rPr>
        <w:t>本标准其它技术依据</w:t>
      </w:r>
      <w:r w:rsidR="00F601ED" w:rsidRPr="0078719E">
        <w:rPr>
          <w:rFonts w:ascii="宋体" w:eastAsia="宋体" w:hAnsi="宋体" w:hint="eastAsia"/>
          <w:color w:val="auto"/>
        </w:rPr>
        <w:t>DB45/T1061、</w:t>
      </w:r>
      <w:r w:rsidR="00F23D0E" w:rsidRPr="0078719E">
        <w:rPr>
          <w:rFonts w:ascii="宋体" w:eastAsia="宋体" w:hAnsi="宋体" w:hint="eastAsia"/>
          <w:color w:val="auto"/>
        </w:rPr>
        <w:t>GB/T8321</w:t>
      </w:r>
      <w:r w:rsidRPr="0078719E">
        <w:rPr>
          <w:rFonts w:ascii="宋体" w:eastAsia="宋体" w:hAnsi="宋体" w:hint="eastAsia"/>
          <w:color w:val="auto"/>
        </w:rPr>
        <w:t>的规定编制。根据前期研究结果及应用资料，以及</w:t>
      </w:r>
      <w:r w:rsidR="00EE5497" w:rsidRPr="0078719E">
        <w:rPr>
          <w:rFonts w:ascii="宋体" w:eastAsia="宋体" w:hAnsi="宋体" w:hint="eastAsia"/>
          <w:color w:val="auto"/>
        </w:rPr>
        <w:t>产地与</w:t>
      </w:r>
      <w:r w:rsidRPr="0078719E">
        <w:rPr>
          <w:rFonts w:ascii="宋体" w:eastAsia="宋体" w:hAnsi="宋体" w:hint="eastAsia"/>
          <w:color w:val="auto"/>
        </w:rPr>
        <w:t>食品安全的基本要求，确定标准的指标设置和各项指标要求。</w:t>
      </w:r>
    </w:p>
    <w:p w:rsidR="007624BC" w:rsidRPr="0078719E" w:rsidRDefault="00035227" w:rsidP="0078719E">
      <w:pPr>
        <w:adjustRightInd w:val="0"/>
        <w:snapToGrid w:val="0"/>
        <w:spacing w:line="440" w:lineRule="exact"/>
        <w:ind w:firstLineChars="200" w:firstLine="482"/>
        <w:rPr>
          <w:rFonts w:ascii="宋体" w:hAnsi="宋体"/>
          <w:b/>
          <w:sz w:val="24"/>
        </w:rPr>
      </w:pPr>
      <w:r w:rsidRPr="0078719E">
        <w:rPr>
          <w:rFonts w:ascii="宋体" w:hAnsi="宋体" w:hint="eastAsia"/>
          <w:b/>
          <w:sz w:val="24"/>
        </w:rPr>
        <w:t>七</w:t>
      </w:r>
      <w:r w:rsidR="007624BC" w:rsidRPr="0078719E">
        <w:rPr>
          <w:rFonts w:ascii="宋体" w:hAnsi="宋体" w:hint="eastAsia"/>
          <w:b/>
          <w:sz w:val="24"/>
        </w:rPr>
        <w:t>、结束语</w:t>
      </w:r>
    </w:p>
    <w:p w:rsidR="007624BC" w:rsidRPr="0078719E" w:rsidRDefault="007624BC" w:rsidP="0078719E">
      <w:pPr>
        <w:adjustRightInd w:val="0"/>
        <w:snapToGrid w:val="0"/>
        <w:spacing w:line="440" w:lineRule="exact"/>
        <w:ind w:firstLineChars="200" w:firstLine="480"/>
        <w:rPr>
          <w:rFonts w:ascii="宋体" w:hAnsi="宋体"/>
          <w:sz w:val="24"/>
        </w:rPr>
      </w:pPr>
      <w:r w:rsidRPr="0078719E">
        <w:rPr>
          <w:rFonts w:ascii="宋体" w:hAnsi="宋体"/>
          <w:sz w:val="24"/>
        </w:rPr>
        <w:t>《</w:t>
      </w:r>
      <w:r w:rsidR="00C51B03" w:rsidRPr="0078719E">
        <w:rPr>
          <w:rFonts w:ascii="宋体" w:hAnsi="宋体" w:hint="eastAsia"/>
          <w:sz w:val="24"/>
        </w:rPr>
        <w:t>富硒</w:t>
      </w:r>
      <w:r w:rsidR="00166811" w:rsidRPr="0078719E">
        <w:rPr>
          <w:rFonts w:ascii="宋体" w:hAnsi="宋体" w:hint="eastAsia"/>
          <w:sz w:val="24"/>
        </w:rPr>
        <w:t>辣木</w:t>
      </w:r>
      <w:r w:rsidR="009231AC" w:rsidRPr="0078719E">
        <w:rPr>
          <w:rFonts w:ascii="宋体" w:hAnsi="宋体" w:hint="eastAsia"/>
          <w:sz w:val="24"/>
        </w:rPr>
        <w:t>栽培技术规程</w:t>
      </w:r>
      <w:r w:rsidRPr="0078719E">
        <w:rPr>
          <w:rFonts w:ascii="宋体" w:hAnsi="宋体"/>
          <w:sz w:val="24"/>
        </w:rPr>
        <w:t>》</w:t>
      </w:r>
      <w:r w:rsidRPr="0078719E">
        <w:rPr>
          <w:rFonts w:ascii="宋体" w:hAnsi="宋体" w:hint="eastAsia"/>
          <w:sz w:val="24"/>
        </w:rPr>
        <w:t>广西地方标准是依据国家</w:t>
      </w:r>
      <w:r w:rsidR="00166811" w:rsidRPr="0078719E">
        <w:rPr>
          <w:rFonts w:ascii="宋体" w:hAnsi="宋体" w:hint="eastAsia"/>
          <w:sz w:val="24"/>
        </w:rPr>
        <w:t>辣木</w:t>
      </w:r>
      <w:r w:rsidRPr="0078719E">
        <w:rPr>
          <w:rFonts w:ascii="宋体" w:hAnsi="宋体" w:hint="eastAsia"/>
          <w:sz w:val="24"/>
        </w:rPr>
        <w:t>生产相关规定，按国家标准化要求，在</w:t>
      </w:r>
      <w:r w:rsidR="00887B55" w:rsidRPr="0078719E">
        <w:rPr>
          <w:rFonts w:ascii="宋体" w:hAnsi="宋体" w:hint="eastAsia"/>
          <w:sz w:val="24"/>
        </w:rPr>
        <w:t>广西</w:t>
      </w:r>
      <w:r w:rsidR="009231AC" w:rsidRPr="0078719E">
        <w:rPr>
          <w:rFonts w:ascii="宋体" w:hAnsi="宋体" w:hint="eastAsia"/>
          <w:sz w:val="24"/>
        </w:rPr>
        <w:t>农科院农业资源与环境研究所</w:t>
      </w:r>
      <w:r w:rsidR="00887B55" w:rsidRPr="0078719E">
        <w:rPr>
          <w:rFonts w:ascii="宋体" w:hAnsi="宋体" w:hint="eastAsia"/>
          <w:sz w:val="24"/>
        </w:rPr>
        <w:t>的研究成果和应用数据的基础上，参考国内</w:t>
      </w:r>
      <w:r w:rsidRPr="0078719E">
        <w:rPr>
          <w:rFonts w:ascii="宋体" w:hAnsi="宋体" w:hint="eastAsia"/>
          <w:sz w:val="24"/>
        </w:rPr>
        <w:t>相关文献资料编写而成。由于目前生产者的标准化意识有待进一步提高，故建议标准发布实施后加强宣传、培训工作，本标准仍需根据实际情况及时加以修订和更新，以适应技术和生产发展的需要。</w:t>
      </w:r>
    </w:p>
    <w:p w:rsidR="007624BC" w:rsidRPr="0078719E" w:rsidRDefault="007624BC" w:rsidP="007624BC">
      <w:pPr>
        <w:adjustRightInd w:val="0"/>
        <w:snapToGrid w:val="0"/>
        <w:spacing w:line="480" w:lineRule="exact"/>
        <w:rPr>
          <w:rFonts w:ascii="宋体" w:hAnsi="宋体"/>
          <w:sz w:val="24"/>
        </w:rPr>
      </w:pPr>
    </w:p>
    <w:p w:rsidR="00FC4D15" w:rsidRPr="0078719E" w:rsidRDefault="00FC4D15" w:rsidP="007624BC">
      <w:pPr>
        <w:adjustRightInd w:val="0"/>
        <w:snapToGrid w:val="0"/>
        <w:spacing w:line="480" w:lineRule="exact"/>
        <w:rPr>
          <w:rFonts w:ascii="宋体" w:hAnsi="宋体"/>
          <w:sz w:val="24"/>
        </w:rPr>
      </w:pPr>
    </w:p>
    <w:p w:rsidR="00DE74D9" w:rsidRPr="0078719E" w:rsidRDefault="00DE74D9" w:rsidP="0078719E">
      <w:pPr>
        <w:adjustRightInd w:val="0"/>
        <w:snapToGrid w:val="0"/>
        <w:spacing w:line="480" w:lineRule="exact"/>
        <w:ind w:firstLineChars="1500" w:firstLine="3600"/>
        <w:jc w:val="right"/>
        <w:rPr>
          <w:rFonts w:ascii="宋体" w:hAnsi="宋体"/>
          <w:sz w:val="24"/>
        </w:rPr>
      </w:pPr>
      <w:r w:rsidRPr="0078719E">
        <w:rPr>
          <w:rFonts w:ascii="宋体" w:hAnsi="宋体" w:hint="eastAsia"/>
          <w:sz w:val="24"/>
        </w:rPr>
        <w:t>《</w:t>
      </w:r>
      <w:r w:rsidR="00122009" w:rsidRPr="0078719E">
        <w:rPr>
          <w:rFonts w:ascii="宋体" w:hAnsi="宋体" w:hint="eastAsia"/>
          <w:sz w:val="24"/>
        </w:rPr>
        <w:t>富硒辣木</w:t>
      </w:r>
      <w:r w:rsidR="009231AC" w:rsidRPr="0078719E">
        <w:rPr>
          <w:rFonts w:ascii="宋体" w:hAnsi="宋体" w:hint="eastAsia"/>
          <w:sz w:val="24"/>
        </w:rPr>
        <w:t>栽培</w:t>
      </w:r>
      <w:r w:rsidRPr="0078719E">
        <w:rPr>
          <w:rFonts w:ascii="宋体" w:hAnsi="宋体" w:hint="eastAsia"/>
          <w:sz w:val="24"/>
        </w:rPr>
        <w:t>技术规程》</w:t>
      </w:r>
    </w:p>
    <w:p w:rsidR="00DE74D9" w:rsidRPr="0078719E" w:rsidRDefault="00DE74D9" w:rsidP="0078719E">
      <w:pPr>
        <w:adjustRightInd w:val="0"/>
        <w:snapToGrid w:val="0"/>
        <w:spacing w:line="480" w:lineRule="exact"/>
        <w:ind w:firstLineChars="2200" w:firstLine="5280"/>
        <w:jc w:val="right"/>
        <w:rPr>
          <w:rFonts w:ascii="宋体" w:hAnsi="宋体"/>
          <w:sz w:val="24"/>
        </w:rPr>
      </w:pPr>
      <w:r w:rsidRPr="0078719E">
        <w:rPr>
          <w:rFonts w:ascii="宋体" w:hAnsi="宋体" w:hint="eastAsia"/>
          <w:sz w:val="24"/>
        </w:rPr>
        <w:t>标准编</w:t>
      </w:r>
      <w:r w:rsidR="00784BCA" w:rsidRPr="0078719E">
        <w:rPr>
          <w:rFonts w:ascii="宋体" w:hAnsi="宋体" w:hint="eastAsia"/>
          <w:sz w:val="24"/>
        </w:rPr>
        <w:t>制</w:t>
      </w:r>
      <w:r w:rsidRPr="0078719E">
        <w:rPr>
          <w:rFonts w:ascii="宋体" w:hAnsi="宋体" w:hint="eastAsia"/>
          <w:sz w:val="24"/>
        </w:rPr>
        <w:t>组</w:t>
      </w:r>
    </w:p>
    <w:p w:rsidR="008D1B9A" w:rsidRPr="0078719E" w:rsidRDefault="007624BC" w:rsidP="0078719E">
      <w:pPr>
        <w:adjustRightInd w:val="0"/>
        <w:snapToGrid w:val="0"/>
        <w:spacing w:line="480" w:lineRule="exact"/>
        <w:ind w:firstLineChars="200" w:firstLine="480"/>
        <w:jc w:val="right"/>
        <w:rPr>
          <w:rFonts w:ascii="宋体" w:hAnsi="宋体"/>
          <w:sz w:val="24"/>
        </w:rPr>
      </w:pPr>
      <w:r w:rsidRPr="0078719E">
        <w:rPr>
          <w:rFonts w:ascii="宋体" w:hAnsi="宋体" w:hint="eastAsia"/>
          <w:sz w:val="24"/>
        </w:rPr>
        <w:t xml:space="preserve">                     </w:t>
      </w:r>
      <w:r w:rsidR="00780890" w:rsidRPr="0078719E">
        <w:rPr>
          <w:rFonts w:ascii="宋体" w:hAnsi="宋体" w:hint="eastAsia"/>
          <w:sz w:val="24"/>
        </w:rPr>
        <w:t xml:space="preserve">                    </w:t>
      </w:r>
      <w:r w:rsidR="00DE74D9" w:rsidRPr="0078719E">
        <w:rPr>
          <w:rFonts w:ascii="宋体" w:hAnsi="宋体" w:hint="eastAsia"/>
          <w:sz w:val="24"/>
        </w:rPr>
        <w:t xml:space="preserve">   </w:t>
      </w:r>
      <w:r w:rsidRPr="0078719E">
        <w:rPr>
          <w:rFonts w:ascii="宋体" w:hAnsi="宋体" w:hint="eastAsia"/>
          <w:sz w:val="24"/>
        </w:rPr>
        <w:t>20</w:t>
      </w:r>
      <w:r w:rsidR="007210CF">
        <w:rPr>
          <w:rFonts w:ascii="宋体" w:hAnsi="宋体" w:hint="eastAsia"/>
          <w:sz w:val="24"/>
        </w:rPr>
        <w:t>20</w:t>
      </w:r>
      <w:r w:rsidRPr="0078719E">
        <w:rPr>
          <w:rFonts w:ascii="宋体" w:hAnsi="宋体" w:hint="eastAsia"/>
          <w:sz w:val="24"/>
        </w:rPr>
        <w:t>年</w:t>
      </w:r>
      <w:r w:rsidR="007210CF">
        <w:rPr>
          <w:rFonts w:ascii="宋体" w:hAnsi="宋体" w:hint="eastAsia"/>
          <w:sz w:val="24"/>
        </w:rPr>
        <w:t>8</w:t>
      </w:r>
      <w:r w:rsidRPr="0078719E">
        <w:rPr>
          <w:rFonts w:ascii="宋体" w:hAnsi="宋体" w:hint="eastAsia"/>
          <w:sz w:val="24"/>
        </w:rPr>
        <w:t>月</w:t>
      </w:r>
      <w:r w:rsidR="007210CF">
        <w:rPr>
          <w:rFonts w:ascii="宋体" w:hAnsi="宋体" w:hint="eastAsia"/>
          <w:sz w:val="24"/>
        </w:rPr>
        <w:t>1</w:t>
      </w:r>
      <w:r w:rsidR="00FF04AF" w:rsidRPr="0078719E">
        <w:rPr>
          <w:rFonts w:ascii="宋体" w:hAnsi="宋体" w:hint="eastAsia"/>
          <w:sz w:val="24"/>
        </w:rPr>
        <w:t>6</w:t>
      </w:r>
      <w:r w:rsidRPr="0078719E">
        <w:rPr>
          <w:rFonts w:ascii="宋体" w:hAnsi="宋体" w:hint="eastAsia"/>
          <w:sz w:val="24"/>
        </w:rPr>
        <w:t>日</w:t>
      </w:r>
    </w:p>
    <w:sectPr w:rsidR="008D1B9A" w:rsidRPr="0078719E" w:rsidSect="00DE74D9">
      <w:footerReference w:type="even" r:id="rId7"/>
      <w:footerReference w:type="default" r:id="rId8"/>
      <w:pgSz w:w="11906" w:h="16838"/>
      <w:pgMar w:top="1134" w:right="1134" w:bottom="1134" w:left="1134"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15A1" w:rsidRDefault="00E315A1">
      <w:r>
        <w:separator/>
      </w:r>
    </w:p>
  </w:endnote>
  <w:endnote w:type="continuationSeparator" w:id="1">
    <w:p w:rsidR="00E315A1" w:rsidRDefault="00E315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B73" w:rsidRDefault="00D3379E" w:rsidP="002D56E4">
    <w:pPr>
      <w:pStyle w:val="a7"/>
      <w:framePr w:wrap="around" w:vAnchor="text" w:hAnchor="margin" w:xAlign="center" w:y="1"/>
      <w:rPr>
        <w:rStyle w:val="a8"/>
      </w:rPr>
    </w:pPr>
    <w:r>
      <w:rPr>
        <w:rStyle w:val="a8"/>
      </w:rPr>
      <w:fldChar w:fldCharType="begin"/>
    </w:r>
    <w:r w:rsidR="001B2B73">
      <w:rPr>
        <w:rStyle w:val="a8"/>
      </w:rPr>
      <w:instrText xml:space="preserve">PAGE  </w:instrText>
    </w:r>
    <w:r>
      <w:rPr>
        <w:rStyle w:val="a8"/>
      </w:rPr>
      <w:fldChar w:fldCharType="end"/>
    </w:r>
  </w:p>
  <w:p w:rsidR="001B2B73" w:rsidRDefault="001B2B7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B73" w:rsidRDefault="00D3379E" w:rsidP="002D56E4">
    <w:pPr>
      <w:pStyle w:val="a7"/>
      <w:framePr w:wrap="around" w:vAnchor="text" w:hAnchor="margin" w:xAlign="center" w:y="1"/>
      <w:rPr>
        <w:rStyle w:val="a8"/>
      </w:rPr>
    </w:pPr>
    <w:r>
      <w:rPr>
        <w:rStyle w:val="a8"/>
      </w:rPr>
      <w:fldChar w:fldCharType="begin"/>
    </w:r>
    <w:r w:rsidR="001B2B73">
      <w:rPr>
        <w:rStyle w:val="a8"/>
      </w:rPr>
      <w:instrText xml:space="preserve">PAGE  </w:instrText>
    </w:r>
    <w:r>
      <w:rPr>
        <w:rStyle w:val="a8"/>
      </w:rPr>
      <w:fldChar w:fldCharType="separate"/>
    </w:r>
    <w:r w:rsidR="00834738">
      <w:rPr>
        <w:rStyle w:val="a8"/>
        <w:noProof/>
      </w:rPr>
      <w:t>2</w:t>
    </w:r>
    <w:r>
      <w:rPr>
        <w:rStyle w:val="a8"/>
      </w:rPr>
      <w:fldChar w:fldCharType="end"/>
    </w:r>
  </w:p>
  <w:p w:rsidR="001B2B73" w:rsidRDefault="001B2B7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15A1" w:rsidRDefault="00E315A1">
      <w:r>
        <w:separator/>
      </w:r>
    </w:p>
  </w:footnote>
  <w:footnote w:type="continuationSeparator" w:id="1">
    <w:p w:rsidR="00E315A1" w:rsidRDefault="00E315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21316"/>
    <w:multiLevelType w:val="hybridMultilevel"/>
    <w:tmpl w:val="B1BC2E5A"/>
    <w:lvl w:ilvl="0" w:tplc="3F6A4EC8">
      <w:start w:val="1"/>
      <w:numFmt w:val="decimal"/>
      <w:lvlText w:val="%1."/>
      <w:lvlJc w:val="left"/>
      <w:pPr>
        <w:tabs>
          <w:tab w:val="num" w:pos="1400"/>
        </w:tabs>
        <w:ind w:left="1400" w:hanging="84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
    <w:nsid w:val="397C0416"/>
    <w:multiLevelType w:val="hybridMultilevel"/>
    <w:tmpl w:val="3D100DAA"/>
    <w:lvl w:ilvl="0" w:tplc="764E0F3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5AD7"/>
    <w:rsid w:val="00010DBF"/>
    <w:rsid w:val="00011D94"/>
    <w:rsid w:val="00025317"/>
    <w:rsid w:val="000254EF"/>
    <w:rsid w:val="00035227"/>
    <w:rsid w:val="000352BA"/>
    <w:rsid w:val="00035A31"/>
    <w:rsid w:val="000443E1"/>
    <w:rsid w:val="00047F83"/>
    <w:rsid w:val="00061402"/>
    <w:rsid w:val="00062036"/>
    <w:rsid w:val="000B4896"/>
    <w:rsid w:val="000C23BA"/>
    <w:rsid w:val="000C54DA"/>
    <w:rsid w:val="000C5844"/>
    <w:rsid w:val="000C70C0"/>
    <w:rsid w:val="000D4908"/>
    <w:rsid w:val="000D6456"/>
    <w:rsid w:val="000D7383"/>
    <w:rsid w:val="000E2479"/>
    <w:rsid w:val="000E38D9"/>
    <w:rsid w:val="000F398F"/>
    <w:rsid w:val="00102F56"/>
    <w:rsid w:val="00122009"/>
    <w:rsid w:val="00147EDB"/>
    <w:rsid w:val="0015101D"/>
    <w:rsid w:val="0016348A"/>
    <w:rsid w:val="00166811"/>
    <w:rsid w:val="00171EEA"/>
    <w:rsid w:val="00173EA6"/>
    <w:rsid w:val="001A0E7F"/>
    <w:rsid w:val="001B01C1"/>
    <w:rsid w:val="001B12B7"/>
    <w:rsid w:val="001B2B73"/>
    <w:rsid w:val="001C6676"/>
    <w:rsid w:val="001D4BA8"/>
    <w:rsid w:val="001D61C7"/>
    <w:rsid w:val="001E0063"/>
    <w:rsid w:val="001E4888"/>
    <w:rsid w:val="001E64D9"/>
    <w:rsid w:val="001E6DAF"/>
    <w:rsid w:val="001E7117"/>
    <w:rsid w:val="001F2BC8"/>
    <w:rsid w:val="001F2BE6"/>
    <w:rsid w:val="00200ACE"/>
    <w:rsid w:val="00213EF8"/>
    <w:rsid w:val="00215087"/>
    <w:rsid w:val="0022463C"/>
    <w:rsid w:val="0022504E"/>
    <w:rsid w:val="002330D5"/>
    <w:rsid w:val="0024662E"/>
    <w:rsid w:val="00250613"/>
    <w:rsid w:val="00260FAA"/>
    <w:rsid w:val="00266C92"/>
    <w:rsid w:val="00280D96"/>
    <w:rsid w:val="00293F8D"/>
    <w:rsid w:val="002A1435"/>
    <w:rsid w:val="002A5FE3"/>
    <w:rsid w:val="002B09C8"/>
    <w:rsid w:val="002B2661"/>
    <w:rsid w:val="002B3258"/>
    <w:rsid w:val="002C3917"/>
    <w:rsid w:val="002C5A48"/>
    <w:rsid w:val="002C78DB"/>
    <w:rsid w:val="002D274D"/>
    <w:rsid w:val="002D2C2F"/>
    <w:rsid w:val="002D40D2"/>
    <w:rsid w:val="002D56E4"/>
    <w:rsid w:val="002E393A"/>
    <w:rsid w:val="002E537E"/>
    <w:rsid w:val="002E74E1"/>
    <w:rsid w:val="002F04FC"/>
    <w:rsid w:val="002F34F9"/>
    <w:rsid w:val="002F6223"/>
    <w:rsid w:val="002F77EE"/>
    <w:rsid w:val="003100D9"/>
    <w:rsid w:val="00313C69"/>
    <w:rsid w:val="00314C1D"/>
    <w:rsid w:val="00325C35"/>
    <w:rsid w:val="0033028F"/>
    <w:rsid w:val="00334020"/>
    <w:rsid w:val="00341DBB"/>
    <w:rsid w:val="0034475E"/>
    <w:rsid w:val="00352709"/>
    <w:rsid w:val="003604B1"/>
    <w:rsid w:val="003701B4"/>
    <w:rsid w:val="00370EF3"/>
    <w:rsid w:val="00374D41"/>
    <w:rsid w:val="00375CD0"/>
    <w:rsid w:val="00385F65"/>
    <w:rsid w:val="00387A88"/>
    <w:rsid w:val="003935BF"/>
    <w:rsid w:val="003A62DA"/>
    <w:rsid w:val="003B1909"/>
    <w:rsid w:val="003C4A99"/>
    <w:rsid w:val="003E77DC"/>
    <w:rsid w:val="003F6BEB"/>
    <w:rsid w:val="0040242C"/>
    <w:rsid w:val="004069A3"/>
    <w:rsid w:val="004079BC"/>
    <w:rsid w:val="0041201C"/>
    <w:rsid w:val="00413B97"/>
    <w:rsid w:val="00417541"/>
    <w:rsid w:val="00420F71"/>
    <w:rsid w:val="004316DD"/>
    <w:rsid w:val="004368AC"/>
    <w:rsid w:val="00444259"/>
    <w:rsid w:val="00451F6A"/>
    <w:rsid w:val="00452388"/>
    <w:rsid w:val="00453D21"/>
    <w:rsid w:val="00454B7D"/>
    <w:rsid w:val="00454DB8"/>
    <w:rsid w:val="004642CE"/>
    <w:rsid w:val="00467737"/>
    <w:rsid w:val="0047222F"/>
    <w:rsid w:val="00473048"/>
    <w:rsid w:val="004735FD"/>
    <w:rsid w:val="0048757D"/>
    <w:rsid w:val="004A2415"/>
    <w:rsid w:val="004B60B9"/>
    <w:rsid w:val="004C5CBC"/>
    <w:rsid w:val="004C7305"/>
    <w:rsid w:val="004D4635"/>
    <w:rsid w:val="004E2267"/>
    <w:rsid w:val="004E5227"/>
    <w:rsid w:val="004F200E"/>
    <w:rsid w:val="004F5730"/>
    <w:rsid w:val="004F6B44"/>
    <w:rsid w:val="00500885"/>
    <w:rsid w:val="005070C7"/>
    <w:rsid w:val="00507100"/>
    <w:rsid w:val="00511393"/>
    <w:rsid w:val="00515B09"/>
    <w:rsid w:val="00534503"/>
    <w:rsid w:val="00542553"/>
    <w:rsid w:val="005450C4"/>
    <w:rsid w:val="0054691C"/>
    <w:rsid w:val="00552E18"/>
    <w:rsid w:val="00554242"/>
    <w:rsid w:val="005542EF"/>
    <w:rsid w:val="00565E18"/>
    <w:rsid w:val="00566736"/>
    <w:rsid w:val="00572149"/>
    <w:rsid w:val="0057569F"/>
    <w:rsid w:val="005801AD"/>
    <w:rsid w:val="0058503F"/>
    <w:rsid w:val="005950DC"/>
    <w:rsid w:val="005A28AD"/>
    <w:rsid w:val="005B08ED"/>
    <w:rsid w:val="005C5231"/>
    <w:rsid w:val="005C6F1E"/>
    <w:rsid w:val="005D5E51"/>
    <w:rsid w:val="005D7C49"/>
    <w:rsid w:val="005E1567"/>
    <w:rsid w:val="005E3F27"/>
    <w:rsid w:val="005F3DFD"/>
    <w:rsid w:val="005F4422"/>
    <w:rsid w:val="005F449D"/>
    <w:rsid w:val="00615961"/>
    <w:rsid w:val="00621793"/>
    <w:rsid w:val="00622F56"/>
    <w:rsid w:val="006277BA"/>
    <w:rsid w:val="0062783B"/>
    <w:rsid w:val="006321B3"/>
    <w:rsid w:val="00633C37"/>
    <w:rsid w:val="00640327"/>
    <w:rsid w:val="00645F61"/>
    <w:rsid w:val="00647043"/>
    <w:rsid w:val="0065241B"/>
    <w:rsid w:val="006552FA"/>
    <w:rsid w:val="0065716F"/>
    <w:rsid w:val="0066147C"/>
    <w:rsid w:val="00683494"/>
    <w:rsid w:val="00697468"/>
    <w:rsid w:val="006A0040"/>
    <w:rsid w:val="006A0B8F"/>
    <w:rsid w:val="006A346D"/>
    <w:rsid w:val="006C55FE"/>
    <w:rsid w:val="006C66B7"/>
    <w:rsid w:val="006D1232"/>
    <w:rsid w:val="006D1BE5"/>
    <w:rsid w:val="006D2076"/>
    <w:rsid w:val="006D65D3"/>
    <w:rsid w:val="006D6F01"/>
    <w:rsid w:val="006E2FE9"/>
    <w:rsid w:val="006E5802"/>
    <w:rsid w:val="006F17D2"/>
    <w:rsid w:val="00701593"/>
    <w:rsid w:val="00705AD7"/>
    <w:rsid w:val="007149F6"/>
    <w:rsid w:val="00717DD7"/>
    <w:rsid w:val="00720798"/>
    <w:rsid w:val="007210CF"/>
    <w:rsid w:val="00721C31"/>
    <w:rsid w:val="0074348C"/>
    <w:rsid w:val="00745805"/>
    <w:rsid w:val="00752577"/>
    <w:rsid w:val="00760558"/>
    <w:rsid w:val="007624BC"/>
    <w:rsid w:val="007766E0"/>
    <w:rsid w:val="00780890"/>
    <w:rsid w:val="00781A5A"/>
    <w:rsid w:val="007821BA"/>
    <w:rsid w:val="00782C48"/>
    <w:rsid w:val="0078378D"/>
    <w:rsid w:val="00784BCA"/>
    <w:rsid w:val="007854B9"/>
    <w:rsid w:val="00786A55"/>
    <w:rsid w:val="0078719E"/>
    <w:rsid w:val="00790C61"/>
    <w:rsid w:val="007927BE"/>
    <w:rsid w:val="007A4CA1"/>
    <w:rsid w:val="007B5F11"/>
    <w:rsid w:val="007D0C38"/>
    <w:rsid w:val="007E46E3"/>
    <w:rsid w:val="007F44DB"/>
    <w:rsid w:val="007F58EC"/>
    <w:rsid w:val="00825DDD"/>
    <w:rsid w:val="00831B08"/>
    <w:rsid w:val="00834738"/>
    <w:rsid w:val="008470BC"/>
    <w:rsid w:val="00850C66"/>
    <w:rsid w:val="008546D2"/>
    <w:rsid w:val="008578A2"/>
    <w:rsid w:val="00870E01"/>
    <w:rsid w:val="008814EA"/>
    <w:rsid w:val="008834B9"/>
    <w:rsid w:val="008862D5"/>
    <w:rsid w:val="00887B55"/>
    <w:rsid w:val="008A2A48"/>
    <w:rsid w:val="008B45FD"/>
    <w:rsid w:val="008C2550"/>
    <w:rsid w:val="008C4ECB"/>
    <w:rsid w:val="008C7A6C"/>
    <w:rsid w:val="008D1B9A"/>
    <w:rsid w:val="008D7BAA"/>
    <w:rsid w:val="008E18E1"/>
    <w:rsid w:val="008E55BC"/>
    <w:rsid w:val="008F350A"/>
    <w:rsid w:val="00905A3C"/>
    <w:rsid w:val="00907AD4"/>
    <w:rsid w:val="00921E25"/>
    <w:rsid w:val="009231AC"/>
    <w:rsid w:val="0092779E"/>
    <w:rsid w:val="00927F6F"/>
    <w:rsid w:val="009325E5"/>
    <w:rsid w:val="009538D4"/>
    <w:rsid w:val="00953E3B"/>
    <w:rsid w:val="009572F0"/>
    <w:rsid w:val="009604F9"/>
    <w:rsid w:val="00961918"/>
    <w:rsid w:val="009650A5"/>
    <w:rsid w:val="009819E7"/>
    <w:rsid w:val="009A332E"/>
    <w:rsid w:val="009A5AA0"/>
    <w:rsid w:val="009B1B85"/>
    <w:rsid w:val="009D33E0"/>
    <w:rsid w:val="009E5D53"/>
    <w:rsid w:val="009F147B"/>
    <w:rsid w:val="009F2D02"/>
    <w:rsid w:val="009F48D4"/>
    <w:rsid w:val="00A07C49"/>
    <w:rsid w:val="00A11E0F"/>
    <w:rsid w:val="00A17A83"/>
    <w:rsid w:val="00A2027C"/>
    <w:rsid w:val="00A2409E"/>
    <w:rsid w:val="00A249CC"/>
    <w:rsid w:val="00A276B7"/>
    <w:rsid w:val="00A31F15"/>
    <w:rsid w:val="00A3734A"/>
    <w:rsid w:val="00A42939"/>
    <w:rsid w:val="00A529C7"/>
    <w:rsid w:val="00A56F6D"/>
    <w:rsid w:val="00A63B24"/>
    <w:rsid w:val="00A65B0C"/>
    <w:rsid w:val="00A6621B"/>
    <w:rsid w:val="00A662DA"/>
    <w:rsid w:val="00A732B8"/>
    <w:rsid w:val="00A746E0"/>
    <w:rsid w:val="00A84733"/>
    <w:rsid w:val="00A852AD"/>
    <w:rsid w:val="00A8732A"/>
    <w:rsid w:val="00A92CEA"/>
    <w:rsid w:val="00A93964"/>
    <w:rsid w:val="00AA31E5"/>
    <w:rsid w:val="00AA4188"/>
    <w:rsid w:val="00AA6AA7"/>
    <w:rsid w:val="00AB125D"/>
    <w:rsid w:val="00AB401A"/>
    <w:rsid w:val="00AC4A15"/>
    <w:rsid w:val="00AE6E0D"/>
    <w:rsid w:val="00B023E6"/>
    <w:rsid w:val="00B11D57"/>
    <w:rsid w:val="00B17181"/>
    <w:rsid w:val="00B20EFD"/>
    <w:rsid w:val="00B25BA8"/>
    <w:rsid w:val="00B30420"/>
    <w:rsid w:val="00B31FF8"/>
    <w:rsid w:val="00B3603B"/>
    <w:rsid w:val="00B44BF8"/>
    <w:rsid w:val="00B57669"/>
    <w:rsid w:val="00B635C0"/>
    <w:rsid w:val="00B64C2B"/>
    <w:rsid w:val="00B8057D"/>
    <w:rsid w:val="00B80F02"/>
    <w:rsid w:val="00B8197B"/>
    <w:rsid w:val="00B8492E"/>
    <w:rsid w:val="00B85A56"/>
    <w:rsid w:val="00B9015C"/>
    <w:rsid w:val="00BA05A8"/>
    <w:rsid w:val="00BA7F78"/>
    <w:rsid w:val="00BB6169"/>
    <w:rsid w:val="00BB70DA"/>
    <w:rsid w:val="00BB7527"/>
    <w:rsid w:val="00BC45DF"/>
    <w:rsid w:val="00BC50AC"/>
    <w:rsid w:val="00BC785E"/>
    <w:rsid w:val="00BE50B7"/>
    <w:rsid w:val="00BE6909"/>
    <w:rsid w:val="00C02ED0"/>
    <w:rsid w:val="00C03C77"/>
    <w:rsid w:val="00C17639"/>
    <w:rsid w:val="00C31EDE"/>
    <w:rsid w:val="00C51B03"/>
    <w:rsid w:val="00C523A4"/>
    <w:rsid w:val="00C5302A"/>
    <w:rsid w:val="00C640BA"/>
    <w:rsid w:val="00C64877"/>
    <w:rsid w:val="00C6787C"/>
    <w:rsid w:val="00C827EB"/>
    <w:rsid w:val="00C96E32"/>
    <w:rsid w:val="00CA19C8"/>
    <w:rsid w:val="00CA483A"/>
    <w:rsid w:val="00CB5D26"/>
    <w:rsid w:val="00CD0B18"/>
    <w:rsid w:val="00CD3DAB"/>
    <w:rsid w:val="00CD5A61"/>
    <w:rsid w:val="00CE024C"/>
    <w:rsid w:val="00CE269D"/>
    <w:rsid w:val="00CF22DA"/>
    <w:rsid w:val="00CF7082"/>
    <w:rsid w:val="00D033A4"/>
    <w:rsid w:val="00D06C53"/>
    <w:rsid w:val="00D2193B"/>
    <w:rsid w:val="00D31263"/>
    <w:rsid w:val="00D3379E"/>
    <w:rsid w:val="00D34719"/>
    <w:rsid w:val="00D36194"/>
    <w:rsid w:val="00D6080D"/>
    <w:rsid w:val="00D66AB2"/>
    <w:rsid w:val="00D72534"/>
    <w:rsid w:val="00D7517D"/>
    <w:rsid w:val="00D762C1"/>
    <w:rsid w:val="00D83EC2"/>
    <w:rsid w:val="00D934CF"/>
    <w:rsid w:val="00D94831"/>
    <w:rsid w:val="00DA6D85"/>
    <w:rsid w:val="00DA75F0"/>
    <w:rsid w:val="00DB5C35"/>
    <w:rsid w:val="00DB67D7"/>
    <w:rsid w:val="00DC1B9C"/>
    <w:rsid w:val="00DC5A62"/>
    <w:rsid w:val="00DD6075"/>
    <w:rsid w:val="00DE3BBD"/>
    <w:rsid w:val="00DE3EE4"/>
    <w:rsid w:val="00DE74D9"/>
    <w:rsid w:val="00DF3F4F"/>
    <w:rsid w:val="00DF607A"/>
    <w:rsid w:val="00DF794C"/>
    <w:rsid w:val="00E03AF6"/>
    <w:rsid w:val="00E05DFF"/>
    <w:rsid w:val="00E16E30"/>
    <w:rsid w:val="00E27B66"/>
    <w:rsid w:val="00E315A1"/>
    <w:rsid w:val="00E3590D"/>
    <w:rsid w:val="00E36E95"/>
    <w:rsid w:val="00E45BFA"/>
    <w:rsid w:val="00E5319D"/>
    <w:rsid w:val="00E55DB4"/>
    <w:rsid w:val="00E73175"/>
    <w:rsid w:val="00E8551C"/>
    <w:rsid w:val="00E901FF"/>
    <w:rsid w:val="00E9180C"/>
    <w:rsid w:val="00E96D5D"/>
    <w:rsid w:val="00EA7FB7"/>
    <w:rsid w:val="00EB0657"/>
    <w:rsid w:val="00EB269D"/>
    <w:rsid w:val="00EB6C98"/>
    <w:rsid w:val="00EC2ED3"/>
    <w:rsid w:val="00EE1CE4"/>
    <w:rsid w:val="00EE1DC2"/>
    <w:rsid w:val="00EE5497"/>
    <w:rsid w:val="00EE6397"/>
    <w:rsid w:val="00EF09D3"/>
    <w:rsid w:val="00EF757E"/>
    <w:rsid w:val="00F00DB8"/>
    <w:rsid w:val="00F01EBC"/>
    <w:rsid w:val="00F10912"/>
    <w:rsid w:val="00F109B0"/>
    <w:rsid w:val="00F11FF5"/>
    <w:rsid w:val="00F12945"/>
    <w:rsid w:val="00F23D0E"/>
    <w:rsid w:val="00F27664"/>
    <w:rsid w:val="00F27951"/>
    <w:rsid w:val="00F36219"/>
    <w:rsid w:val="00F40A1F"/>
    <w:rsid w:val="00F40BB6"/>
    <w:rsid w:val="00F50AA6"/>
    <w:rsid w:val="00F5247D"/>
    <w:rsid w:val="00F601ED"/>
    <w:rsid w:val="00F6270E"/>
    <w:rsid w:val="00F6385E"/>
    <w:rsid w:val="00F73513"/>
    <w:rsid w:val="00F844D5"/>
    <w:rsid w:val="00F8497C"/>
    <w:rsid w:val="00F91F2A"/>
    <w:rsid w:val="00F93AEF"/>
    <w:rsid w:val="00F94EBE"/>
    <w:rsid w:val="00F95A46"/>
    <w:rsid w:val="00FA2CA3"/>
    <w:rsid w:val="00FA36DB"/>
    <w:rsid w:val="00FB0276"/>
    <w:rsid w:val="00FC00ED"/>
    <w:rsid w:val="00FC4D15"/>
    <w:rsid w:val="00FD0033"/>
    <w:rsid w:val="00FD5440"/>
    <w:rsid w:val="00FE4DF8"/>
    <w:rsid w:val="00FE4F24"/>
    <w:rsid w:val="00FF04AF"/>
    <w:rsid w:val="00FF5C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201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1Char">
    <w:name w:val="Char Char Char Char Char Char1 Char"/>
    <w:basedOn w:val="a"/>
    <w:rsid w:val="00705AD7"/>
    <w:pPr>
      <w:widowControl/>
      <w:spacing w:after="160" w:line="240" w:lineRule="exact"/>
      <w:jc w:val="left"/>
    </w:pPr>
    <w:rPr>
      <w:rFonts w:ascii="Arial" w:eastAsia="Times New Roman" w:hAnsi="Arial" w:cs="Verdana"/>
      <w:b/>
      <w:kern w:val="0"/>
      <w:sz w:val="24"/>
      <w:szCs w:val="20"/>
      <w:lang w:eastAsia="en-US"/>
    </w:rPr>
  </w:style>
  <w:style w:type="paragraph" w:customStyle="1" w:styleId="Default">
    <w:name w:val="Default"/>
    <w:rsid w:val="007624BC"/>
    <w:pPr>
      <w:widowControl w:val="0"/>
      <w:autoSpaceDE w:val="0"/>
      <w:autoSpaceDN w:val="0"/>
      <w:adjustRightInd w:val="0"/>
    </w:pPr>
    <w:rPr>
      <w:rFonts w:ascii="黑体" w:eastAsia="黑体" w:cs="黑体"/>
      <w:color w:val="000000"/>
      <w:sz w:val="24"/>
      <w:szCs w:val="24"/>
    </w:rPr>
  </w:style>
  <w:style w:type="paragraph" w:styleId="a3">
    <w:name w:val="Balloon Text"/>
    <w:basedOn w:val="a"/>
    <w:semiHidden/>
    <w:rsid w:val="00FD5440"/>
    <w:rPr>
      <w:sz w:val="18"/>
      <w:szCs w:val="18"/>
    </w:rPr>
  </w:style>
  <w:style w:type="paragraph" w:customStyle="1" w:styleId="a4">
    <w:name w:val="段"/>
    <w:link w:val="Char"/>
    <w:rsid w:val="00780890"/>
    <w:pPr>
      <w:autoSpaceDE w:val="0"/>
      <w:autoSpaceDN w:val="0"/>
      <w:ind w:firstLineChars="200" w:firstLine="200"/>
      <w:jc w:val="both"/>
    </w:pPr>
    <w:rPr>
      <w:rFonts w:ascii="宋体"/>
      <w:noProof/>
      <w:sz w:val="21"/>
    </w:rPr>
  </w:style>
  <w:style w:type="paragraph" w:customStyle="1" w:styleId="CharCharCharChar">
    <w:name w:val="Char Char Char Char"/>
    <w:basedOn w:val="a"/>
    <w:rsid w:val="00F11FF5"/>
    <w:pPr>
      <w:widowControl/>
      <w:spacing w:after="160" w:line="240" w:lineRule="exact"/>
      <w:jc w:val="left"/>
    </w:pPr>
    <w:rPr>
      <w:rFonts w:ascii="Arial" w:eastAsia="Times New Roman" w:hAnsi="Arial" w:cs="Verdana"/>
      <w:b/>
      <w:kern w:val="0"/>
      <w:sz w:val="24"/>
      <w:lang w:eastAsia="en-US"/>
    </w:rPr>
  </w:style>
  <w:style w:type="character" w:customStyle="1" w:styleId="f141">
    <w:name w:val="f141"/>
    <w:basedOn w:val="a0"/>
    <w:rsid w:val="00F11FF5"/>
    <w:rPr>
      <w:sz w:val="21"/>
      <w:szCs w:val="21"/>
    </w:rPr>
  </w:style>
  <w:style w:type="paragraph" w:customStyle="1" w:styleId="CharChar1CharCharChar">
    <w:name w:val="Char Char1 Char Char Char"/>
    <w:basedOn w:val="a"/>
    <w:rsid w:val="00417541"/>
    <w:pPr>
      <w:widowControl/>
      <w:spacing w:after="160" w:line="240" w:lineRule="exact"/>
      <w:jc w:val="left"/>
    </w:pPr>
    <w:rPr>
      <w:rFonts w:ascii="Arial" w:eastAsia="Times New Roman" w:hAnsi="Arial" w:cs="Verdana"/>
      <w:b/>
      <w:kern w:val="0"/>
      <w:sz w:val="24"/>
      <w:lang w:eastAsia="en-US"/>
    </w:rPr>
  </w:style>
  <w:style w:type="paragraph" w:customStyle="1" w:styleId="a5">
    <w:name w:val="正文 + 宋体"/>
    <w:aliases w:val="四号"/>
    <w:basedOn w:val="a"/>
    <w:rsid w:val="00A93964"/>
    <w:pPr>
      <w:snapToGrid w:val="0"/>
      <w:jc w:val="left"/>
    </w:pPr>
    <w:rPr>
      <w:rFonts w:ascii="宋体" w:hAnsi="宋体"/>
      <w:spacing w:val="40"/>
      <w:sz w:val="28"/>
      <w:szCs w:val="28"/>
    </w:rPr>
  </w:style>
  <w:style w:type="character" w:styleId="a6">
    <w:name w:val="Strong"/>
    <w:basedOn w:val="a0"/>
    <w:qFormat/>
    <w:rsid w:val="00AA6AA7"/>
    <w:rPr>
      <w:b/>
      <w:bCs/>
    </w:rPr>
  </w:style>
  <w:style w:type="paragraph" w:styleId="a7">
    <w:name w:val="footer"/>
    <w:basedOn w:val="a"/>
    <w:rsid w:val="002D56E4"/>
    <w:pPr>
      <w:tabs>
        <w:tab w:val="center" w:pos="4153"/>
        <w:tab w:val="right" w:pos="8306"/>
      </w:tabs>
      <w:snapToGrid w:val="0"/>
      <w:jc w:val="left"/>
    </w:pPr>
    <w:rPr>
      <w:sz w:val="18"/>
      <w:szCs w:val="18"/>
    </w:rPr>
  </w:style>
  <w:style w:type="character" w:styleId="a8">
    <w:name w:val="page number"/>
    <w:basedOn w:val="a0"/>
    <w:rsid w:val="002D56E4"/>
  </w:style>
  <w:style w:type="character" w:customStyle="1" w:styleId="Char">
    <w:name w:val="段 Char"/>
    <w:basedOn w:val="a0"/>
    <w:link w:val="a4"/>
    <w:rsid w:val="00F6270E"/>
    <w:rPr>
      <w:rFonts w:ascii="宋体"/>
      <w:noProof/>
      <w:sz w:val="21"/>
      <w:lang w:val="en-US" w:eastAsia="zh-CN" w:bidi="ar-SA"/>
    </w:rPr>
  </w:style>
  <w:style w:type="character" w:styleId="a9">
    <w:name w:val="Hyperlink"/>
    <w:basedOn w:val="a0"/>
    <w:rsid w:val="00572149"/>
    <w:rPr>
      <w:color w:val="0000FF"/>
      <w:u w:val="single"/>
    </w:rPr>
  </w:style>
  <w:style w:type="table" w:styleId="aa">
    <w:name w:val="Table Grid"/>
    <w:basedOn w:val="a1"/>
    <w:rsid w:val="004069A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Table List 5"/>
    <w:basedOn w:val="a1"/>
    <w:rsid w:val="006F17D2"/>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ab">
    <w:name w:val="header"/>
    <w:basedOn w:val="a"/>
    <w:link w:val="Char0"/>
    <w:rsid w:val="005B08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b"/>
    <w:rsid w:val="005B08ED"/>
    <w:rPr>
      <w:kern w:val="2"/>
      <w:sz w:val="18"/>
      <w:szCs w:val="18"/>
    </w:rPr>
  </w:style>
</w:styles>
</file>

<file path=word/webSettings.xml><?xml version="1.0" encoding="utf-8"?>
<w:webSettings xmlns:r="http://schemas.openxmlformats.org/officeDocument/2006/relationships" xmlns:w="http://schemas.openxmlformats.org/wordprocessingml/2006/main">
  <w:divs>
    <w:div w:id="1208872">
      <w:bodyDiv w:val="1"/>
      <w:marLeft w:val="0"/>
      <w:marRight w:val="0"/>
      <w:marTop w:val="0"/>
      <w:marBottom w:val="0"/>
      <w:divBdr>
        <w:top w:val="none" w:sz="0" w:space="0" w:color="auto"/>
        <w:left w:val="none" w:sz="0" w:space="0" w:color="auto"/>
        <w:bottom w:val="none" w:sz="0" w:space="0" w:color="auto"/>
        <w:right w:val="none" w:sz="0" w:space="0" w:color="auto"/>
      </w:divBdr>
      <w:divsChild>
        <w:div w:id="783959719">
          <w:marLeft w:val="0"/>
          <w:marRight w:val="0"/>
          <w:marTop w:val="0"/>
          <w:marBottom w:val="0"/>
          <w:divBdr>
            <w:top w:val="none" w:sz="0" w:space="0" w:color="auto"/>
            <w:left w:val="none" w:sz="0" w:space="0" w:color="auto"/>
            <w:bottom w:val="none" w:sz="0" w:space="0" w:color="auto"/>
            <w:right w:val="none" w:sz="0" w:space="0" w:color="auto"/>
          </w:divBdr>
        </w:div>
      </w:divsChild>
    </w:div>
    <w:div w:id="36905110">
      <w:bodyDiv w:val="1"/>
      <w:marLeft w:val="0"/>
      <w:marRight w:val="0"/>
      <w:marTop w:val="0"/>
      <w:marBottom w:val="0"/>
      <w:divBdr>
        <w:top w:val="none" w:sz="0" w:space="0" w:color="auto"/>
        <w:left w:val="none" w:sz="0" w:space="0" w:color="auto"/>
        <w:bottom w:val="none" w:sz="0" w:space="0" w:color="auto"/>
        <w:right w:val="none" w:sz="0" w:space="0" w:color="auto"/>
      </w:divBdr>
      <w:divsChild>
        <w:div w:id="2059357543">
          <w:marLeft w:val="0"/>
          <w:marRight w:val="0"/>
          <w:marTop w:val="0"/>
          <w:marBottom w:val="0"/>
          <w:divBdr>
            <w:top w:val="none" w:sz="0" w:space="0" w:color="auto"/>
            <w:left w:val="none" w:sz="0" w:space="0" w:color="auto"/>
            <w:bottom w:val="none" w:sz="0" w:space="0" w:color="auto"/>
            <w:right w:val="none" w:sz="0" w:space="0" w:color="auto"/>
          </w:divBdr>
        </w:div>
      </w:divsChild>
    </w:div>
    <w:div w:id="111436458">
      <w:bodyDiv w:val="1"/>
      <w:marLeft w:val="0"/>
      <w:marRight w:val="0"/>
      <w:marTop w:val="0"/>
      <w:marBottom w:val="0"/>
      <w:divBdr>
        <w:top w:val="none" w:sz="0" w:space="0" w:color="auto"/>
        <w:left w:val="none" w:sz="0" w:space="0" w:color="auto"/>
        <w:bottom w:val="none" w:sz="0" w:space="0" w:color="auto"/>
        <w:right w:val="none" w:sz="0" w:space="0" w:color="auto"/>
      </w:divBdr>
    </w:div>
    <w:div w:id="222839455">
      <w:bodyDiv w:val="1"/>
      <w:marLeft w:val="0"/>
      <w:marRight w:val="0"/>
      <w:marTop w:val="0"/>
      <w:marBottom w:val="0"/>
      <w:divBdr>
        <w:top w:val="none" w:sz="0" w:space="0" w:color="auto"/>
        <w:left w:val="none" w:sz="0" w:space="0" w:color="auto"/>
        <w:bottom w:val="none" w:sz="0" w:space="0" w:color="auto"/>
        <w:right w:val="none" w:sz="0" w:space="0" w:color="auto"/>
      </w:divBdr>
    </w:div>
    <w:div w:id="235014602">
      <w:bodyDiv w:val="1"/>
      <w:marLeft w:val="0"/>
      <w:marRight w:val="0"/>
      <w:marTop w:val="0"/>
      <w:marBottom w:val="0"/>
      <w:divBdr>
        <w:top w:val="none" w:sz="0" w:space="0" w:color="auto"/>
        <w:left w:val="none" w:sz="0" w:space="0" w:color="auto"/>
        <w:bottom w:val="none" w:sz="0" w:space="0" w:color="auto"/>
        <w:right w:val="none" w:sz="0" w:space="0" w:color="auto"/>
      </w:divBdr>
    </w:div>
    <w:div w:id="317422453">
      <w:bodyDiv w:val="1"/>
      <w:marLeft w:val="0"/>
      <w:marRight w:val="0"/>
      <w:marTop w:val="0"/>
      <w:marBottom w:val="0"/>
      <w:divBdr>
        <w:top w:val="none" w:sz="0" w:space="0" w:color="auto"/>
        <w:left w:val="none" w:sz="0" w:space="0" w:color="auto"/>
        <w:bottom w:val="none" w:sz="0" w:space="0" w:color="auto"/>
        <w:right w:val="none" w:sz="0" w:space="0" w:color="auto"/>
      </w:divBdr>
    </w:div>
    <w:div w:id="421027358">
      <w:bodyDiv w:val="1"/>
      <w:marLeft w:val="0"/>
      <w:marRight w:val="0"/>
      <w:marTop w:val="0"/>
      <w:marBottom w:val="0"/>
      <w:divBdr>
        <w:top w:val="none" w:sz="0" w:space="0" w:color="auto"/>
        <w:left w:val="none" w:sz="0" w:space="0" w:color="auto"/>
        <w:bottom w:val="none" w:sz="0" w:space="0" w:color="auto"/>
        <w:right w:val="none" w:sz="0" w:space="0" w:color="auto"/>
      </w:divBdr>
    </w:div>
    <w:div w:id="646589311">
      <w:bodyDiv w:val="1"/>
      <w:marLeft w:val="0"/>
      <w:marRight w:val="0"/>
      <w:marTop w:val="0"/>
      <w:marBottom w:val="0"/>
      <w:divBdr>
        <w:top w:val="none" w:sz="0" w:space="0" w:color="auto"/>
        <w:left w:val="none" w:sz="0" w:space="0" w:color="auto"/>
        <w:bottom w:val="none" w:sz="0" w:space="0" w:color="auto"/>
        <w:right w:val="none" w:sz="0" w:space="0" w:color="auto"/>
      </w:divBdr>
    </w:div>
    <w:div w:id="733546123">
      <w:bodyDiv w:val="1"/>
      <w:marLeft w:val="0"/>
      <w:marRight w:val="0"/>
      <w:marTop w:val="0"/>
      <w:marBottom w:val="0"/>
      <w:divBdr>
        <w:top w:val="none" w:sz="0" w:space="0" w:color="auto"/>
        <w:left w:val="none" w:sz="0" w:space="0" w:color="auto"/>
        <w:bottom w:val="none" w:sz="0" w:space="0" w:color="auto"/>
        <w:right w:val="none" w:sz="0" w:space="0" w:color="auto"/>
      </w:divBdr>
    </w:div>
    <w:div w:id="1032420193">
      <w:bodyDiv w:val="1"/>
      <w:marLeft w:val="0"/>
      <w:marRight w:val="0"/>
      <w:marTop w:val="0"/>
      <w:marBottom w:val="0"/>
      <w:divBdr>
        <w:top w:val="none" w:sz="0" w:space="0" w:color="auto"/>
        <w:left w:val="none" w:sz="0" w:space="0" w:color="auto"/>
        <w:bottom w:val="none" w:sz="0" w:space="0" w:color="auto"/>
        <w:right w:val="none" w:sz="0" w:space="0" w:color="auto"/>
      </w:divBdr>
    </w:div>
    <w:div w:id="1058281337">
      <w:bodyDiv w:val="1"/>
      <w:marLeft w:val="0"/>
      <w:marRight w:val="0"/>
      <w:marTop w:val="0"/>
      <w:marBottom w:val="0"/>
      <w:divBdr>
        <w:top w:val="none" w:sz="0" w:space="0" w:color="auto"/>
        <w:left w:val="none" w:sz="0" w:space="0" w:color="auto"/>
        <w:bottom w:val="none" w:sz="0" w:space="0" w:color="auto"/>
        <w:right w:val="none" w:sz="0" w:space="0" w:color="auto"/>
      </w:divBdr>
    </w:div>
    <w:div w:id="1244072409">
      <w:bodyDiv w:val="1"/>
      <w:marLeft w:val="0"/>
      <w:marRight w:val="0"/>
      <w:marTop w:val="0"/>
      <w:marBottom w:val="0"/>
      <w:divBdr>
        <w:top w:val="none" w:sz="0" w:space="0" w:color="auto"/>
        <w:left w:val="none" w:sz="0" w:space="0" w:color="auto"/>
        <w:bottom w:val="none" w:sz="0" w:space="0" w:color="auto"/>
        <w:right w:val="none" w:sz="0" w:space="0" w:color="auto"/>
      </w:divBdr>
    </w:div>
    <w:div w:id="1423602654">
      <w:bodyDiv w:val="1"/>
      <w:marLeft w:val="0"/>
      <w:marRight w:val="0"/>
      <w:marTop w:val="0"/>
      <w:marBottom w:val="0"/>
      <w:divBdr>
        <w:top w:val="none" w:sz="0" w:space="0" w:color="auto"/>
        <w:left w:val="none" w:sz="0" w:space="0" w:color="auto"/>
        <w:bottom w:val="none" w:sz="0" w:space="0" w:color="auto"/>
        <w:right w:val="none" w:sz="0" w:space="0" w:color="auto"/>
      </w:divBdr>
      <w:divsChild>
        <w:div w:id="1969892257">
          <w:marLeft w:val="0"/>
          <w:marRight w:val="0"/>
          <w:marTop w:val="0"/>
          <w:marBottom w:val="0"/>
          <w:divBdr>
            <w:top w:val="none" w:sz="0" w:space="0" w:color="auto"/>
            <w:left w:val="none" w:sz="0" w:space="0" w:color="auto"/>
            <w:bottom w:val="none" w:sz="0" w:space="0" w:color="auto"/>
            <w:right w:val="none" w:sz="0" w:space="0" w:color="auto"/>
          </w:divBdr>
        </w:div>
      </w:divsChild>
    </w:div>
    <w:div w:id="1433673037">
      <w:bodyDiv w:val="1"/>
      <w:marLeft w:val="0"/>
      <w:marRight w:val="0"/>
      <w:marTop w:val="0"/>
      <w:marBottom w:val="0"/>
      <w:divBdr>
        <w:top w:val="none" w:sz="0" w:space="0" w:color="auto"/>
        <w:left w:val="none" w:sz="0" w:space="0" w:color="auto"/>
        <w:bottom w:val="none" w:sz="0" w:space="0" w:color="auto"/>
        <w:right w:val="none" w:sz="0" w:space="0" w:color="auto"/>
      </w:divBdr>
      <w:divsChild>
        <w:div w:id="1698965205">
          <w:marLeft w:val="0"/>
          <w:marRight w:val="0"/>
          <w:marTop w:val="0"/>
          <w:marBottom w:val="0"/>
          <w:divBdr>
            <w:top w:val="none" w:sz="0" w:space="0" w:color="auto"/>
            <w:left w:val="none" w:sz="0" w:space="0" w:color="auto"/>
            <w:bottom w:val="none" w:sz="0" w:space="0" w:color="auto"/>
            <w:right w:val="none" w:sz="0" w:space="0" w:color="auto"/>
          </w:divBdr>
        </w:div>
      </w:divsChild>
    </w:div>
    <w:div w:id="1453791164">
      <w:bodyDiv w:val="1"/>
      <w:marLeft w:val="0"/>
      <w:marRight w:val="0"/>
      <w:marTop w:val="0"/>
      <w:marBottom w:val="0"/>
      <w:divBdr>
        <w:top w:val="none" w:sz="0" w:space="0" w:color="auto"/>
        <w:left w:val="none" w:sz="0" w:space="0" w:color="auto"/>
        <w:bottom w:val="none" w:sz="0" w:space="0" w:color="auto"/>
        <w:right w:val="none" w:sz="0" w:space="0" w:color="auto"/>
      </w:divBdr>
    </w:div>
    <w:div w:id="1696465560">
      <w:bodyDiv w:val="1"/>
      <w:marLeft w:val="0"/>
      <w:marRight w:val="0"/>
      <w:marTop w:val="0"/>
      <w:marBottom w:val="0"/>
      <w:divBdr>
        <w:top w:val="none" w:sz="0" w:space="0" w:color="auto"/>
        <w:left w:val="none" w:sz="0" w:space="0" w:color="auto"/>
        <w:bottom w:val="none" w:sz="0" w:space="0" w:color="auto"/>
        <w:right w:val="none" w:sz="0" w:space="0" w:color="auto"/>
      </w:divBdr>
    </w:div>
    <w:div w:id="1830948811">
      <w:bodyDiv w:val="1"/>
      <w:marLeft w:val="0"/>
      <w:marRight w:val="0"/>
      <w:marTop w:val="0"/>
      <w:marBottom w:val="0"/>
      <w:divBdr>
        <w:top w:val="none" w:sz="0" w:space="0" w:color="auto"/>
        <w:left w:val="none" w:sz="0" w:space="0" w:color="auto"/>
        <w:bottom w:val="none" w:sz="0" w:space="0" w:color="auto"/>
        <w:right w:val="none" w:sz="0" w:space="0" w:color="auto"/>
      </w:divBdr>
    </w:div>
    <w:div w:id="2097633280">
      <w:bodyDiv w:val="1"/>
      <w:marLeft w:val="0"/>
      <w:marRight w:val="0"/>
      <w:marTop w:val="0"/>
      <w:marBottom w:val="0"/>
      <w:divBdr>
        <w:top w:val="none" w:sz="0" w:space="0" w:color="auto"/>
        <w:left w:val="none" w:sz="0" w:space="0" w:color="auto"/>
        <w:bottom w:val="none" w:sz="0" w:space="0" w:color="auto"/>
        <w:right w:val="none" w:sz="0" w:space="0" w:color="auto"/>
      </w:divBdr>
    </w:div>
    <w:div w:id="209964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386</TotalTime>
  <Pages>5</Pages>
  <Words>601</Words>
  <Characters>3431</Characters>
  <Application>Microsoft Office Word</Application>
  <DocSecurity>0</DocSecurity>
  <Lines>28</Lines>
  <Paragraphs>8</Paragraphs>
  <ScaleCrop>false</ScaleCrop>
  <Company>WWW.TYGHOST.COM</Company>
  <LinksUpToDate>false</LinksUpToDate>
  <CharactersWithSpaces>4024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《无公害食品 水果型番茄生产技术规程》</dc:title>
  <dc:creator>User</dc:creator>
  <cp:lastModifiedBy>hp</cp:lastModifiedBy>
  <cp:revision>13</cp:revision>
  <cp:lastPrinted>2017-07-25T02:56:00Z</cp:lastPrinted>
  <dcterms:created xsi:type="dcterms:W3CDTF">2020-08-17T01:16:00Z</dcterms:created>
  <dcterms:modified xsi:type="dcterms:W3CDTF">2020-10-14T00:55:00Z</dcterms:modified>
</cp:coreProperties>
</file>