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5A" w:rsidRDefault="0026123A">
      <w:pPr>
        <w:spacing w:line="820" w:lineRule="exact"/>
        <w:jc w:val="center"/>
        <w:rPr>
          <w:rFonts w:eastAsia="方正小标宋简体"/>
          <w:sz w:val="72"/>
          <w:szCs w:val="72"/>
        </w:rPr>
      </w:pPr>
      <w:r>
        <w:rPr>
          <w:rFonts w:eastAsia="方正小标宋简体"/>
          <w:sz w:val="72"/>
          <w:szCs w:val="72"/>
        </w:rPr>
        <w:t>农业行业标准</w:t>
      </w:r>
    </w:p>
    <w:p w:rsidR="0062035A" w:rsidRDefault="0026123A">
      <w:pPr>
        <w:spacing w:line="820" w:lineRule="exact"/>
        <w:jc w:val="center"/>
        <w:rPr>
          <w:rFonts w:eastAsia="方正小标宋简体"/>
          <w:sz w:val="52"/>
          <w:szCs w:val="52"/>
        </w:rPr>
      </w:pPr>
      <w:r>
        <w:rPr>
          <w:rFonts w:eastAsia="方正小标宋简体"/>
          <w:sz w:val="52"/>
          <w:szCs w:val="52"/>
        </w:rPr>
        <w:t>《</w:t>
      </w:r>
      <w:r>
        <w:rPr>
          <w:rFonts w:eastAsia="黑体" w:hint="eastAsia"/>
          <w:sz w:val="52"/>
          <w:szCs w:val="52"/>
        </w:rPr>
        <w:t>杨桃苗木生产技术规程</w:t>
      </w:r>
      <w:r>
        <w:rPr>
          <w:rFonts w:eastAsia="方正小标宋简体"/>
          <w:sz w:val="52"/>
          <w:szCs w:val="52"/>
        </w:rPr>
        <w:t>》</w:t>
      </w:r>
    </w:p>
    <w:p w:rsidR="0062035A" w:rsidRDefault="0062035A">
      <w:pPr>
        <w:spacing w:line="820" w:lineRule="exact"/>
        <w:jc w:val="center"/>
        <w:rPr>
          <w:rFonts w:eastAsia="黑体"/>
          <w:sz w:val="48"/>
          <w:szCs w:val="48"/>
        </w:rPr>
      </w:pPr>
    </w:p>
    <w:p w:rsidR="0062035A" w:rsidRDefault="0026123A">
      <w:pPr>
        <w:spacing w:line="820" w:lineRule="exact"/>
        <w:jc w:val="center"/>
        <w:rPr>
          <w:rFonts w:eastAsia="黑体"/>
          <w:sz w:val="48"/>
          <w:szCs w:val="48"/>
        </w:rPr>
      </w:pPr>
      <w:r>
        <w:rPr>
          <w:rFonts w:eastAsia="黑体"/>
          <w:sz w:val="48"/>
          <w:szCs w:val="48"/>
        </w:rPr>
        <w:t>（</w:t>
      </w:r>
      <w:r>
        <w:rPr>
          <w:rFonts w:eastAsia="黑体" w:hint="eastAsia"/>
          <w:sz w:val="48"/>
          <w:szCs w:val="48"/>
        </w:rPr>
        <w:t>征求意见稿</w:t>
      </w:r>
      <w:r>
        <w:rPr>
          <w:rFonts w:eastAsia="黑体"/>
          <w:sz w:val="48"/>
          <w:szCs w:val="48"/>
        </w:rPr>
        <w:t>）</w:t>
      </w:r>
    </w:p>
    <w:p w:rsidR="0062035A" w:rsidRDefault="0062035A">
      <w:pPr>
        <w:spacing w:line="820" w:lineRule="exact"/>
        <w:jc w:val="center"/>
        <w:rPr>
          <w:rFonts w:eastAsia="黑体"/>
          <w:sz w:val="48"/>
          <w:szCs w:val="48"/>
        </w:rPr>
      </w:pPr>
    </w:p>
    <w:p w:rsidR="0062035A" w:rsidRDefault="0062035A">
      <w:pPr>
        <w:spacing w:line="820" w:lineRule="exact"/>
        <w:jc w:val="center"/>
        <w:rPr>
          <w:rFonts w:eastAsia="黑体"/>
          <w:sz w:val="48"/>
          <w:szCs w:val="48"/>
        </w:rPr>
      </w:pPr>
    </w:p>
    <w:p w:rsidR="0062035A" w:rsidRDefault="0026123A">
      <w:pPr>
        <w:spacing w:line="820" w:lineRule="exact"/>
        <w:jc w:val="center"/>
        <w:rPr>
          <w:rFonts w:eastAsia="黑体"/>
          <w:sz w:val="72"/>
          <w:szCs w:val="72"/>
        </w:rPr>
      </w:pPr>
      <w:r>
        <w:rPr>
          <w:rFonts w:eastAsia="黑体"/>
          <w:sz w:val="72"/>
          <w:szCs w:val="72"/>
        </w:rPr>
        <w:t>编</w:t>
      </w:r>
    </w:p>
    <w:p w:rsidR="0062035A" w:rsidRDefault="0026123A">
      <w:pPr>
        <w:spacing w:line="820" w:lineRule="exact"/>
        <w:jc w:val="center"/>
        <w:rPr>
          <w:rFonts w:eastAsia="黑体"/>
          <w:sz w:val="72"/>
          <w:szCs w:val="72"/>
        </w:rPr>
      </w:pPr>
      <w:r>
        <w:rPr>
          <w:rFonts w:eastAsia="黑体"/>
          <w:sz w:val="72"/>
          <w:szCs w:val="72"/>
        </w:rPr>
        <w:t>制</w:t>
      </w:r>
    </w:p>
    <w:p w:rsidR="0062035A" w:rsidRDefault="0026123A">
      <w:pPr>
        <w:spacing w:line="820" w:lineRule="exact"/>
        <w:jc w:val="center"/>
        <w:rPr>
          <w:rFonts w:eastAsia="黑体"/>
          <w:sz w:val="72"/>
          <w:szCs w:val="72"/>
        </w:rPr>
      </w:pPr>
      <w:r>
        <w:rPr>
          <w:rFonts w:eastAsia="黑体"/>
          <w:sz w:val="72"/>
          <w:szCs w:val="72"/>
        </w:rPr>
        <w:t>说</w:t>
      </w:r>
    </w:p>
    <w:p w:rsidR="0062035A" w:rsidRDefault="0026123A">
      <w:pPr>
        <w:spacing w:line="820" w:lineRule="exact"/>
        <w:jc w:val="center"/>
        <w:rPr>
          <w:rFonts w:eastAsia="黑体"/>
          <w:sz w:val="52"/>
          <w:szCs w:val="52"/>
        </w:rPr>
      </w:pPr>
      <w:r>
        <w:rPr>
          <w:rFonts w:eastAsia="黑体"/>
          <w:sz w:val="72"/>
          <w:szCs w:val="72"/>
        </w:rPr>
        <w:t>明</w:t>
      </w:r>
    </w:p>
    <w:p w:rsidR="0062035A" w:rsidRDefault="0062035A">
      <w:pPr>
        <w:spacing w:line="820" w:lineRule="exact"/>
        <w:jc w:val="center"/>
        <w:rPr>
          <w:rFonts w:eastAsia="黑体"/>
          <w:sz w:val="52"/>
          <w:szCs w:val="52"/>
        </w:rPr>
      </w:pPr>
    </w:p>
    <w:p w:rsidR="0062035A" w:rsidRDefault="0062035A">
      <w:pPr>
        <w:spacing w:line="820" w:lineRule="exact"/>
        <w:jc w:val="center"/>
        <w:rPr>
          <w:rFonts w:eastAsia="黑体"/>
          <w:sz w:val="52"/>
          <w:szCs w:val="52"/>
        </w:rPr>
      </w:pPr>
    </w:p>
    <w:p w:rsidR="0062035A" w:rsidRDefault="0062035A">
      <w:pPr>
        <w:spacing w:line="820" w:lineRule="exact"/>
        <w:jc w:val="center"/>
        <w:rPr>
          <w:rFonts w:eastAsia="黑体"/>
          <w:sz w:val="52"/>
          <w:szCs w:val="52"/>
        </w:rPr>
      </w:pPr>
    </w:p>
    <w:p w:rsidR="0062035A" w:rsidRDefault="0062035A">
      <w:pPr>
        <w:spacing w:line="820" w:lineRule="exact"/>
        <w:jc w:val="center"/>
        <w:rPr>
          <w:rFonts w:eastAsia="黑体"/>
          <w:sz w:val="52"/>
          <w:szCs w:val="52"/>
        </w:rPr>
      </w:pPr>
    </w:p>
    <w:p w:rsidR="0062035A" w:rsidRDefault="0026123A">
      <w:pPr>
        <w:spacing w:line="660" w:lineRule="exact"/>
        <w:jc w:val="center"/>
        <w:rPr>
          <w:rFonts w:eastAsia="黑体"/>
          <w:sz w:val="36"/>
          <w:szCs w:val="36"/>
        </w:rPr>
      </w:pPr>
      <w:r>
        <w:rPr>
          <w:rFonts w:eastAsia="黑体"/>
          <w:sz w:val="36"/>
          <w:szCs w:val="36"/>
        </w:rPr>
        <w:t>《</w:t>
      </w:r>
      <w:r>
        <w:rPr>
          <w:rFonts w:eastAsia="黑体" w:hint="eastAsia"/>
          <w:sz w:val="36"/>
          <w:szCs w:val="36"/>
        </w:rPr>
        <w:t>杨桃苗木生产技术规程</w:t>
      </w:r>
      <w:r>
        <w:rPr>
          <w:rFonts w:eastAsia="黑体"/>
          <w:sz w:val="36"/>
          <w:szCs w:val="36"/>
        </w:rPr>
        <w:t>》起草组</w:t>
      </w:r>
    </w:p>
    <w:p w:rsidR="0062035A" w:rsidRDefault="0026123A">
      <w:pPr>
        <w:spacing w:line="660" w:lineRule="exact"/>
        <w:jc w:val="center"/>
        <w:rPr>
          <w:rFonts w:eastAsia="黑体"/>
          <w:sz w:val="36"/>
          <w:szCs w:val="36"/>
        </w:rPr>
      </w:pPr>
      <w:r>
        <w:rPr>
          <w:rFonts w:eastAsia="黑体"/>
          <w:sz w:val="36"/>
          <w:szCs w:val="36"/>
        </w:rPr>
        <w:t>20</w:t>
      </w:r>
      <w:r>
        <w:rPr>
          <w:rFonts w:eastAsia="黑体" w:hint="eastAsia"/>
          <w:sz w:val="36"/>
          <w:szCs w:val="36"/>
        </w:rPr>
        <w:t>21</w:t>
      </w:r>
      <w:r>
        <w:rPr>
          <w:rFonts w:eastAsia="黑体"/>
          <w:sz w:val="36"/>
          <w:szCs w:val="36"/>
        </w:rPr>
        <w:t>年</w:t>
      </w:r>
      <w:r>
        <w:rPr>
          <w:rFonts w:eastAsia="黑体" w:hint="eastAsia"/>
          <w:sz w:val="36"/>
          <w:szCs w:val="36"/>
        </w:rPr>
        <w:t>08</w:t>
      </w:r>
      <w:r>
        <w:rPr>
          <w:rFonts w:eastAsia="黑体"/>
          <w:sz w:val="36"/>
          <w:szCs w:val="36"/>
        </w:rPr>
        <w:t>月</w:t>
      </w:r>
    </w:p>
    <w:p w:rsidR="0062035A" w:rsidRDefault="0062035A">
      <w:pPr>
        <w:pStyle w:val="a6"/>
        <w:framePr w:w="0" w:hRule="auto" w:wrap="auto" w:hAnchor="text" w:xAlign="left" w:yAlign="inline"/>
        <w:rPr>
          <w:sz w:val="24"/>
          <w:szCs w:val="24"/>
        </w:rPr>
      </w:pPr>
    </w:p>
    <w:p w:rsidR="00912300" w:rsidRDefault="0026123A">
      <w:pPr>
        <w:pStyle w:val="a6"/>
        <w:framePr w:w="0" w:hRule="auto" w:wrap="auto" w:hAnchor="text" w:xAlign="left" w:yAlign="inline"/>
        <w:rPr>
          <w:rFonts w:eastAsia="仿宋_GB2312"/>
          <w:b/>
          <w:sz w:val="32"/>
          <w:szCs w:val="32"/>
        </w:rPr>
      </w:pPr>
      <w:r>
        <w:rPr>
          <w:rFonts w:eastAsia="仿宋_GB2312" w:hint="eastAsia"/>
          <w:b/>
          <w:sz w:val="32"/>
          <w:szCs w:val="32"/>
        </w:rPr>
        <w:lastRenderedPageBreak/>
        <w:t>《杨桃苗木生产技术规程》</w:t>
      </w:r>
    </w:p>
    <w:p w:rsidR="0062035A" w:rsidRDefault="0026123A">
      <w:pPr>
        <w:pStyle w:val="a6"/>
        <w:framePr w:w="0" w:hRule="auto" w:wrap="auto" w:hAnchor="text" w:xAlign="left" w:yAlign="inline"/>
        <w:rPr>
          <w:sz w:val="24"/>
          <w:szCs w:val="24"/>
        </w:rPr>
      </w:pPr>
      <w:r>
        <w:rPr>
          <w:rFonts w:eastAsia="仿宋_GB2312" w:hint="eastAsia"/>
          <w:b/>
          <w:sz w:val="32"/>
          <w:szCs w:val="32"/>
        </w:rPr>
        <w:t>（征求意见稿）编制说明</w:t>
      </w:r>
    </w:p>
    <w:p w:rsidR="0062035A" w:rsidRDefault="0026123A">
      <w:pPr>
        <w:pStyle w:val="a6"/>
        <w:framePr w:w="0" w:hRule="auto" w:wrap="auto" w:hAnchor="text" w:xAlign="left" w:yAlign="inline"/>
        <w:jc w:val="left"/>
        <w:rPr>
          <w:rFonts w:hAnsi="黑体" w:cs="黑体"/>
          <w:sz w:val="28"/>
          <w:szCs w:val="28"/>
        </w:rPr>
      </w:pPr>
      <w:r>
        <w:rPr>
          <w:rFonts w:hAnsi="黑体" w:cs="黑体" w:hint="eastAsia"/>
          <w:sz w:val="28"/>
          <w:szCs w:val="28"/>
        </w:rPr>
        <w:t xml:space="preserve">   一、标准研制的必要性</w:t>
      </w:r>
    </w:p>
    <w:p w:rsidR="0062035A" w:rsidRDefault="006C47F6" w:rsidP="006C47F6">
      <w:pPr>
        <w:spacing w:line="360" w:lineRule="auto"/>
        <w:rPr>
          <w:rFonts w:ascii="仿宋" w:eastAsia="仿宋" w:hAnsi="仿宋" w:cs="仿宋"/>
          <w:color w:val="000000"/>
          <w:sz w:val="28"/>
          <w:szCs w:val="28"/>
        </w:rPr>
      </w:pPr>
      <w:r>
        <w:rPr>
          <w:rFonts w:ascii="仿宋" w:eastAsia="仿宋" w:hAnsi="仿宋" w:cs="仿宋" w:hint="eastAsia"/>
          <w:sz w:val="28"/>
          <w:szCs w:val="28"/>
        </w:rPr>
        <w:t xml:space="preserve">   </w:t>
      </w:r>
      <w:r w:rsidR="0026123A">
        <w:rPr>
          <w:rFonts w:ascii="仿宋" w:eastAsia="仿宋" w:hAnsi="仿宋" w:cs="仿宋" w:hint="eastAsia"/>
          <w:sz w:val="28"/>
          <w:szCs w:val="28"/>
        </w:rPr>
        <w:t>杨桃是华南著名的特产水果，在我国已有2000多年的栽培历史。杨桃果实营养丰富，风味独特，并具有一定医疗保健功效，深受广大消费者的喜爱。杨桃具有生长快，结果早，产量高，种植投资回</w:t>
      </w:r>
      <w:r w:rsidR="0026123A">
        <w:rPr>
          <w:rFonts w:ascii="仿宋" w:eastAsia="仿宋" w:hAnsi="仿宋" w:cs="仿宋" w:hint="eastAsia"/>
          <w:color w:val="000000"/>
          <w:sz w:val="28"/>
          <w:szCs w:val="28"/>
        </w:rPr>
        <w:t>收快、经济效益高等优点。因此，杨桃是调整优化果树品种结构、增加农民收入的优良树种。</w:t>
      </w:r>
    </w:p>
    <w:p w:rsidR="0062035A" w:rsidRDefault="0026123A">
      <w:pPr>
        <w:spacing w:line="360" w:lineRule="auto"/>
        <w:ind w:firstLine="624"/>
        <w:rPr>
          <w:rFonts w:ascii="仿宋" w:eastAsia="仿宋" w:hAnsi="仿宋" w:cs="仿宋"/>
          <w:sz w:val="28"/>
          <w:szCs w:val="28"/>
        </w:rPr>
      </w:pPr>
      <w:r>
        <w:rPr>
          <w:rFonts w:ascii="仿宋" w:eastAsia="仿宋" w:hAnsi="仿宋" w:cs="仿宋" w:hint="eastAsia"/>
          <w:color w:val="000000"/>
          <w:sz w:val="28"/>
          <w:szCs w:val="28"/>
        </w:rPr>
        <w:t>随着我国杨桃产业的发展，对种苗的需求量不断增加，苗木生产成为了杨桃产业发展的必要环节。实用高效的快速苗木生产技术是杨桃新品种扩繁推广的基础。目前，我国除行业标准NY/T 452-2001《杨桃嫁接苗》中对杨桃嫁接条件及砧木、接穗要求、出圃的要求等进行了规定外，有关杨桃苗木的生产技术尚未制定相关标准。造成种苗生产技术各异，生产的种苗良莠不齐，无法满足杨桃产业标准化生产的需求。再加上生产者盲目种</w:t>
      </w:r>
      <w:r>
        <w:rPr>
          <w:rFonts w:ascii="仿宋" w:eastAsia="仿宋" w:hAnsi="仿宋" w:cs="仿宋" w:hint="eastAsia"/>
          <w:sz w:val="28"/>
          <w:szCs w:val="28"/>
        </w:rPr>
        <w:t>植，产量及品质均不高，经济效益低下，种植杨桃高收益特点并未得以体现，严重挫伤了生产者的积极性，成为制约杨桃产业发展的主要因素，不利于热带特色水果产业布局的调整和升级。</w:t>
      </w:r>
    </w:p>
    <w:p w:rsidR="0062035A" w:rsidRDefault="0026123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广西壮族自治区农业科学院园艺研究所从上世纪80年代就开展杨桃研究，先后选育出通过广西农作物新品种审定的大果甜杨桃新品种4个，同时研究出了相应的种苗繁育技术，解决了砧木种苗播种出苗率、成苗率低、砧木生产时间过长、小苗越冬困难、接穗嫁接成活</w:t>
      </w:r>
      <w:r>
        <w:rPr>
          <w:rFonts w:ascii="仿宋" w:eastAsia="仿宋" w:hAnsi="仿宋" w:cs="仿宋" w:hint="eastAsia"/>
          <w:sz w:val="28"/>
          <w:szCs w:val="28"/>
        </w:rPr>
        <w:lastRenderedPageBreak/>
        <w:t>率低下等问题，同时该技术简单实用，操作容易成本低，当年春季播种当年秋季良种苗木便可出圃，较传统育苗方法可缩短育苗周期半年以上，提高砧木出苗率使之高达95%。极大地缩短了杨桃种苗繁育的生产周期。</w:t>
      </w:r>
    </w:p>
    <w:p w:rsidR="0062035A" w:rsidRDefault="0026123A">
      <w:pPr>
        <w:pStyle w:val="a6"/>
        <w:framePr w:w="0" w:hRule="auto" w:wrap="auto" w:hAnchor="text" w:xAlign="left" w:yAlign="inline"/>
        <w:spacing w:line="360" w:lineRule="auto"/>
        <w:ind w:firstLineChars="200" w:firstLine="560"/>
        <w:jc w:val="left"/>
        <w:rPr>
          <w:rFonts w:ascii="仿宋" w:eastAsia="仿宋" w:hAnsi="仿宋" w:cs="仿宋"/>
          <w:kern w:val="2"/>
          <w:sz w:val="28"/>
          <w:szCs w:val="28"/>
        </w:rPr>
      </w:pPr>
      <w:r>
        <w:rPr>
          <w:rFonts w:ascii="仿宋" w:eastAsia="仿宋" w:hAnsi="仿宋" w:cs="仿宋" w:hint="eastAsia"/>
          <w:kern w:val="2"/>
          <w:sz w:val="28"/>
          <w:szCs w:val="28"/>
        </w:rPr>
        <w:t>因此，为了推广优良的甜杨桃新品种，增强产业竞争力，制定一套科学、统一、适合我国生产实际的杨桃苗木生产技术，以指导和规范我国杨桃苗木质量、提高健康种苗的生产率、节约资源，使农民能生产出质优、高产、安全的甜杨桃产品，实现农民增产增收，同时促进水果产业品种结构的优化，对保障杨桃产业标准化和可持续发展具有十分重要的现实意义。</w:t>
      </w:r>
    </w:p>
    <w:p w:rsidR="0062035A" w:rsidRDefault="0026123A">
      <w:pPr>
        <w:pStyle w:val="a6"/>
        <w:framePr w:w="0" w:hRule="auto" w:wrap="auto" w:hAnchor="text" w:xAlign="left" w:yAlign="inline"/>
        <w:numPr>
          <w:ilvl w:val="0"/>
          <w:numId w:val="1"/>
        </w:numPr>
        <w:jc w:val="left"/>
        <w:rPr>
          <w:rFonts w:hAnsi="黑体" w:cs="黑体"/>
          <w:sz w:val="28"/>
          <w:szCs w:val="28"/>
        </w:rPr>
      </w:pPr>
      <w:r>
        <w:rPr>
          <w:rFonts w:hAnsi="黑体" w:cs="黑体" w:hint="eastAsia"/>
          <w:sz w:val="28"/>
          <w:szCs w:val="28"/>
        </w:rPr>
        <w:t>任务来源和承担单位</w:t>
      </w:r>
    </w:p>
    <w:p w:rsidR="0062035A" w:rsidRDefault="0026123A" w:rsidP="00912300">
      <w:pPr>
        <w:pStyle w:val="a3"/>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根据农财发〔2016〕29号文件《农业部关于支付2016年农产品质量安全监管专项经费等项目资金的通知》，《杨桃苗木生产技术规程》列入2016年农业行业标准制定计划中，项目序号为76，合同编号为：18162130109237127，起草单位为广西壮族自治区农业科学院园艺研究所。</w:t>
      </w:r>
    </w:p>
    <w:p w:rsidR="0062035A" w:rsidRDefault="0026123A">
      <w:pPr>
        <w:rPr>
          <w:rFonts w:ascii="黑体" w:eastAsia="黑体" w:hAnsi="黑体" w:cs="黑体"/>
          <w:b/>
          <w:sz w:val="28"/>
          <w:szCs w:val="28"/>
        </w:rPr>
      </w:pPr>
      <w:r>
        <w:rPr>
          <w:rFonts w:ascii="黑体" w:eastAsia="黑体" w:hAnsi="黑体" w:cs="黑体" w:hint="eastAsia"/>
          <w:b/>
          <w:sz w:val="28"/>
          <w:szCs w:val="28"/>
        </w:rPr>
        <w:t>三、编写标准的原则和技术依据</w:t>
      </w:r>
    </w:p>
    <w:p w:rsidR="0062035A" w:rsidRDefault="0026123A">
      <w:pPr>
        <w:ind w:firstLineChars="100" w:firstLine="281"/>
        <w:rPr>
          <w:rFonts w:ascii="仿宋" w:eastAsia="仿宋" w:hAnsi="仿宋" w:cs="仿宋"/>
          <w:b/>
          <w:sz w:val="28"/>
          <w:szCs w:val="28"/>
        </w:rPr>
      </w:pPr>
      <w:r>
        <w:rPr>
          <w:rFonts w:ascii="仿宋" w:eastAsia="仿宋" w:hAnsi="仿宋" w:cs="仿宋" w:hint="eastAsia"/>
          <w:b/>
          <w:sz w:val="28"/>
          <w:szCs w:val="28"/>
        </w:rPr>
        <w:t>（一）原则</w:t>
      </w:r>
    </w:p>
    <w:p w:rsidR="0062035A" w:rsidRDefault="0026123A">
      <w:pPr>
        <w:ind w:firstLine="570"/>
        <w:rPr>
          <w:rFonts w:ascii="仿宋" w:eastAsia="仿宋" w:hAnsi="仿宋" w:cs="仿宋"/>
          <w:sz w:val="28"/>
          <w:szCs w:val="28"/>
        </w:rPr>
      </w:pPr>
      <w:r>
        <w:rPr>
          <w:rFonts w:ascii="仿宋" w:eastAsia="仿宋" w:hAnsi="仿宋" w:cs="仿宋" w:hint="eastAsia"/>
          <w:sz w:val="28"/>
          <w:szCs w:val="28"/>
        </w:rPr>
        <w:t>1.以科学、准确、权威为本标准编写的指导思想，坚持可靠性、准确性和实用性原则。</w:t>
      </w:r>
    </w:p>
    <w:p w:rsidR="0062035A" w:rsidRDefault="0026123A">
      <w:pPr>
        <w:ind w:firstLine="570"/>
        <w:rPr>
          <w:rFonts w:ascii="仿宋" w:eastAsia="仿宋" w:hAnsi="仿宋" w:cs="仿宋"/>
          <w:sz w:val="28"/>
          <w:szCs w:val="28"/>
        </w:rPr>
      </w:pPr>
      <w:r>
        <w:rPr>
          <w:rFonts w:ascii="仿宋" w:eastAsia="仿宋" w:hAnsi="仿宋" w:cs="仿宋" w:hint="eastAsia"/>
          <w:sz w:val="28"/>
          <w:szCs w:val="28"/>
        </w:rPr>
        <w:t>本标准起草过程中，查询了大量的国内技术资料，关键技术指标的确定，凝练了编制者多年的试验，并参考了我国近十多年来的科学</w:t>
      </w:r>
      <w:r>
        <w:rPr>
          <w:rFonts w:ascii="仿宋" w:eastAsia="仿宋" w:hAnsi="仿宋" w:cs="仿宋" w:hint="eastAsia"/>
          <w:sz w:val="28"/>
          <w:szCs w:val="28"/>
        </w:rPr>
        <w:lastRenderedPageBreak/>
        <w:t>实验结果、生产实践经验总结。结合杨桃产业当前和长远发展需要，考虑我区现有基础，兼顾将来发展，提出的技术既有科学性、先进性，又有实用性，可操作行强。</w:t>
      </w:r>
    </w:p>
    <w:p w:rsidR="0062035A" w:rsidRDefault="0026123A">
      <w:pPr>
        <w:ind w:firstLine="570"/>
        <w:rPr>
          <w:rFonts w:ascii="仿宋" w:eastAsia="仿宋" w:hAnsi="仿宋" w:cs="仿宋"/>
          <w:sz w:val="28"/>
          <w:szCs w:val="28"/>
        </w:rPr>
      </w:pPr>
      <w:r>
        <w:rPr>
          <w:rFonts w:ascii="仿宋" w:eastAsia="仿宋" w:hAnsi="仿宋" w:cs="仿宋" w:hint="eastAsia"/>
          <w:sz w:val="28"/>
          <w:szCs w:val="28"/>
        </w:rPr>
        <w:t>2.坚持先进性、规范性原则</w:t>
      </w:r>
    </w:p>
    <w:p w:rsidR="0062035A" w:rsidRDefault="0026123A">
      <w:pPr>
        <w:ind w:firstLine="570"/>
        <w:rPr>
          <w:rFonts w:ascii="仿宋" w:eastAsia="仿宋" w:hAnsi="仿宋" w:cs="仿宋"/>
          <w:sz w:val="28"/>
          <w:szCs w:val="28"/>
        </w:rPr>
      </w:pPr>
      <w:r>
        <w:rPr>
          <w:rFonts w:ascii="仿宋" w:eastAsia="仿宋" w:hAnsi="仿宋" w:cs="仿宋" w:hint="eastAsia"/>
          <w:sz w:val="28"/>
          <w:szCs w:val="28"/>
        </w:rPr>
        <w:t>本标准属首次编制，因此在编写过程中，采取了严肃认真态度注意反复推敲和斟酌，在广泛征求意见和采纳同行专家的宝贵意见下，采纳了国内标准中的合理、适宜的内容，保证内容和条款的先进性和规范性。编写过程中，严格按照GB/T 1.1—2020《标准化工作导则  第1部分：标准化文件的结构和起草规则》，结合调研和试验研究的结果，组织标准的起草工作。</w:t>
      </w:r>
    </w:p>
    <w:p w:rsidR="0062035A" w:rsidRDefault="0026123A">
      <w:pPr>
        <w:ind w:firstLine="570"/>
        <w:rPr>
          <w:rFonts w:ascii="仿宋" w:eastAsia="仿宋" w:hAnsi="仿宋" w:cs="仿宋"/>
          <w:sz w:val="28"/>
          <w:szCs w:val="28"/>
        </w:rPr>
      </w:pPr>
      <w:r>
        <w:rPr>
          <w:rFonts w:ascii="仿宋" w:eastAsia="仿宋" w:hAnsi="仿宋" w:cs="仿宋" w:hint="eastAsia"/>
          <w:sz w:val="28"/>
          <w:szCs w:val="28"/>
        </w:rPr>
        <w:t>3.坚持尽量收集成熟的杨桃苗木生产技术，使本标准的技术方法具有更好的可操作性，可以作为政府部门监督、指导生产的依据，在生产上切实可行。</w:t>
      </w:r>
    </w:p>
    <w:p w:rsidR="0062035A" w:rsidRDefault="0026123A">
      <w:pPr>
        <w:ind w:firstLine="570"/>
        <w:rPr>
          <w:rFonts w:ascii="仿宋" w:eastAsia="仿宋" w:hAnsi="仿宋" w:cs="仿宋"/>
          <w:b/>
          <w:sz w:val="28"/>
          <w:szCs w:val="28"/>
        </w:rPr>
      </w:pPr>
      <w:r>
        <w:rPr>
          <w:rFonts w:ascii="仿宋" w:eastAsia="仿宋" w:hAnsi="仿宋" w:cs="仿宋" w:hint="eastAsia"/>
          <w:b/>
          <w:sz w:val="28"/>
          <w:szCs w:val="28"/>
        </w:rPr>
        <w:t>（二）技术依据</w:t>
      </w:r>
    </w:p>
    <w:p w:rsidR="0062035A" w:rsidRDefault="0026123A">
      <w:pPr>
        <w:ind w:firstLine="570"/>
        <w:rPr>
          <w:rFonts w:ascii="仿宋" w:eastAsia="仿宋" w:hAnsi="仿宋" w:cs="仿宋"/>
          <w:sz w:val="28"/>
          <w:szCs w:val="28"/>
        </w:rPr>
      </w:pPr>
      <w:r>
        <w:rPr>
          <w:rFonts w:ascii="仿宋" w:eastAsia="仿宋" w:hAnsi="仿宋" w:cs="仿宋" w:hint="eastAsia"/>
          <w:sz w:val="28"/>
          <w:szCs w:val="28"/>
        </w:rPr>
        <w:t>本标准按照GB/T 1.1—2020《标准化工作导则  第1部分：标准化文件的结构和起草规则》的规定起草，参考《NY/T452-2001 　杨桃 嫁接苗》等相关标准，应用前期研究成果、参考国内文献资料，确定本标准的指标设置和各项指标要求。</w:t>
      </w:r>
    </w:p>
    <w:p w:rsidR="0062035A" w:rsidRDefault="0026123A">
      <w:pPr>
        <w:pStyle w:val="a6"/>
        <w:framePr w:w="0" w:hRule="auto" w:wrap="auto" w:hAnchor="text" w:xAlign="left" w:yAlign="inline"/>
        <w:jc w:val="left"/>
        <w:rPr>
          <w:rFonts w:hAnsi="黑体" w:cs="黑体"/>
          <w:sz w:val="32"/>
          <w:szCs w:val="32"/>
        </w:rPr>
      </w:pPr>
      <w:r>
        <w:rPr>
          <w:rFonts w:hAnsi="黑体" w:cs="黑体" w:hint="eastAsia"/>
          <w:sz w:val="32"/>
          <w:szCs w:val="32"/>
        </w:rPr>
        <w:t>四、主要工作过程</w:t>
      </w:r>
    </w:p>
    <w:p w:rsidR="0062035A" w:rsidRDefault="0026123A">
      <w:pPr>
        <w:ind w:firstLineChars="200" w:firstLine="560"/>
        <w:rPr>
          <w:rFonts w:ascii="仿宋" w:eastAsia="仿宋" w:hAnsi="仿宋" w:cs="仿宋"/>
          <w:sz w:val="28"/>
          <w:szCs w:val="28"/>
        </w:rPr>
      </w:pPr>
      <w:r>
        <w:rPr>
          <w:rFonts w:ascii="仿宋" w:eastAsia="仿宋" w:hAnsi="仿宋" w:cs="仿宋" w:hint="eastAsia"/>
          <w:sz w:val="28"/>
          <w:szCs w:val="28"/>
        </w:rPr>
        <w:t>标准制定项目计划下达后，标准起草单位组织主要编写人员对《杨桃苗木生产技术规程》的总体技术要求进行了讨论，研究制定了标准工作方案、技术路线、主要研究方法，标准的具体格式，确定了</w:t>
      </w:r>
      <w:r>
        <w:rPr>
          <w:rFonts w:ascii="仿宋" w:eastAsia="仿宋" w:hAnsi="仿宋" w:cs="仿宋" w:hint="eastAsia"/>
          <w:sz w:val="28"/>
          <w:szCs w:val="28"/>
        </w:rPr>
        <w:lastRenderedPageBreak/>
        <w:t>标准的总体框架和制定原则，明确了标准制定的具体工作计划和进展。主要工作过程如下：</w:t>
      </w:r>
    </w:p>
    <w:p w:rsidR="0062035A" w:rsidRDefault="0026123A">
      <w:pPr>
        <w:spacing w:line="360" w:lineRule="auto"/>
        <w:ind w:left="420" w:firstLineChars="78" w:firstLine="218"/>
        <w:rPr>
          <w:rFonts w:ascii="仿宋" w:eastAsia="仿宋" w:hAnsi="仿宋" w:cs="仿宋"/>
          <w:sz w:val="28"/>
          <w:szCs w:val="28"/>
        </w:rPr>
      </w:pPr>
      <w:r>
        <w:rPr>
          <w:rFonts w:ascii="仿宋" w:eastAsia="仿宋" w:hAnsi="仿宋" w:cs="仿宋" w:hint="eastAsia"/>
          <w:sz w:val="28"/>
          <w:szCs w:val="28"/>
        </w:rPr>
        <w:t>1.前期研究</w:t>
      </w:r>
    </w:p>
    <w:p w:rsidR="0062035A" w:rsidRDefault="0026123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广西农业科学院园艺研究所热带特色果树团队从上世纪80年代末期开始从国内外收集、引进甜杨桃种质资源，开展新品种选育、种苗繁育和高效栽培技术研究，参与完成了国家科技部《特色热带作物种质资源收集与评价利用》中杨桃等种质资源描述，项目获得国家科技进步二等奖；编著出版了《果树优良新品种彩色图谱》、《杨桃优良品种与高效栽培技术》、《主要热带作物新品种》和《广西水果早丰高效栽培技术》；主持完成的桂科攻项目</w:t>
      </w:r>
      <w:bookmarkStart w:id="0" w:name="TOPIC_NAME1"/>
      <w:r>
        <w:rPr>
          <w:rFonts w:ascii="仿宋" w:eastAsia="仿宋" w:hAnsi="仿宋" w:cs="仿宋" w:hint="eastAsia"/>
          <w:sz w:val="28"/>
          <w:szCs w:val="28"/>
        </w:rPr>
        <w:t>《杨桃优良单株选育与繁育技术研究</w:t>
      </w:r>
      <w:bookmarkEnd w:id="0"/>
      <w:r>
        <w:rPr>
          <w:rFonts w:ascii="仿宋" w:eastAsia="仿宋" w:hAnsi="仿宋" w:cs="仿宋" w:hint="eastAsia"/>
          <w:sz w:val="28"/>
          <w:szCs w:val="28"/>
        </w:rPr>
        <w:t>》获广西科技进步三等奖，继续深入研究，完成广西重点研发项目《杨桃优良新品种选育》、南宁市科技攻关项目《杨桃新品种高效栽培关键技术研究与示范》、南宁市青秀区科技攻关项目《果树新品种大果甜杨桃1号繁育与示范推广》、农科院重点项目《杨桃优良新品种选育及种质资源创新利用研究》共4项，在杨桃种质创新利用、良种繁育和栽培管理技术研究方面积累了丰富的科研经验。</w:t>
      </w:r>
    </w:p>
    <w:p w:rsidR="0062035A" w:rsidRDefault="0026123A">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2.人员组织</w:t>
      </w:r>
    </w:p>
    <w:p w:rsidR="0062035A" w:rsidRDefault="0026123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下达后，按照项目任务书的要求，我们积极组织技术骨干成立标准编制工作小组，工作组成员具有较丰富的专业知识和实践经验，熟悉业务，了解标准化工作的相关规定并具有较强的文字表达能力。工作组成立后，制定了工作计划，明确了内部分工及进度要求，责任落实到人，具体人员分工（见表1）。</w:t>
      </w:r>
    </w:p>
    <w:p w:rsidR="0062035A" w:rsidRDefault="0026123A" w:rsidP="006C47F6">
      <w:pPr>
        <w:autoSpaceDE w:val="0"/>
        <w:autoSpaceDN w:val="0"/>
        <w:adjustRightInd w:val="0"/>
        <w:spacing w:afterLines="50" w:line="500" w:lineRule="exact"/>
        <w:ind w:right="482"/>
        <w:jc w:val="center"/>
        <w:rPr>
          <w:rFonts w:ascii="仿宋" w:eastAsia="仿宋" w:hAnsi="仿宋" w:cs="仿宋"/>
          <w:b/>
          <w:color w:val="000000"/>
          <w:kern w:val="0"/>
          <w:sz w:val="24"/>
        </w:rPr>
      </w:pPr>
      <w:r>
        <w:rPr>
          <w:rFonts w:ascii="仿宋" w:eastAsia="仿宋" w:hAnsi="仿宋" w:cs="仿宋" w:hint="eastAsia"/>
          <w:b/>
          <w:color w:val="000000"/>
          <w:sz w:val="24"/>
        </w:rPr>
        <w:lastRenderedPageBreak/>
        <w:t>表1  主要编制人员与责任分工</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3236"/>
        <w:gridCol w:w="1503"/>
        <w:gridCol w:w="2894"/>
      </w:tblGrid>
      <w:tr w:rsidR="0062035A" w:rsidTr="002B25F6">
        <w:trPr>
          <w:trHeight w:val="511"/>
        </w:trPr>
        <w:tc>
          <w:tcPr>
            <w:tcW w:w="1125" w:type="dxa"/>
            <w:noWrap/>
            <w:vAlign w:val="center"/>
          </w:tcPr>
          <w:p w:rsidR="0062035A" w:rsidRDefault="0026123A">
            <w:pPr>
              <w:spacing w:line="500" w:lineRule="exact"/>
              <w:jc w:val="center"/>
              <w:rPr>
                <w:rFonts w:ascii="仿宋" w:eastAsia="仿宋" w:hAnsi="仿宋" w:cs="仿宋"/>
                <w:b/>
                <w:color w:val="000000"/>
                <w:sz w:val="24"/>
              </w:rPr>
            </w:pPr>
            <w:r>
              <w:rPr>
                <w:rFonts w:ascii="仿宋" w:eastAsia="仿宋" w:hAnsi="仿宋" w:cs="仿宋" w:hint="eastAsia"/>
                <w:b/>
                <w:color w:val="000000"/>
                <w:sz w:val="24"/>
              </w:rPr>
              <w:t>姓名</w:t>
            </w:r>
          </w:p>
        </w:tc>
        <w:tc>
          <w:tcPr>
            <w:tcW w:w="3236" w:type="dxa"/>
            <w:noWrap/>
            <w:vAlign w:val="center"/>
          </w:tcPr>
          <w:p w:rsidR="0062035A" w:rsidRDefault="0026123A">
            <w:pPr>
              <w:spacing w:line="500" w:lineRule="exact"/>
              <w:jc w:val="center"/>
              <w:rPr>
                <w:rFonts w:ascii="仿宋" w:eastAsia="仿宋" w:hAnsi="仿宋" w:cs="仿宋"/>
                <w:b/>
                <w:color w:val="000000"/>
                <w:sz w:val="24"/>
              </w:rPr>
            </w:pPr>
            <w:r>
              <w:rPr>
                <w:rFonts w:ascii="仿宋" w:eastAsia="仿宋" w:hAnsi="仿宋" w:cs="仿宋" w:hint="eastAsia"/>
                <w:b/>
                <w:color w:val="000000"/>
                <w:sz w:val="24"/>
              </w:rPr>
              <w:t>工作单位</w:t>
            </w:r>
          </w:p>
        </w:tc>
        <w:tc>
          <w:tcPr>
            <w:tcW w:w="1503" w:type="dxa"/>
            <w:noWrap/>
            <w:vAlign w:val="center"/>
          </w:tcPr>
          <w:p w:rsidR="0062035A" w:rsidRDefault="0026123A">
            <w:pPr>
              <w:spacing w:line="500" w:lineRule="exact"/>
              <w:jc w:val="center"/>
              <w:rPr>
                <w:rFonts w:ascii="仿宋" w:eastAsia="仿宋" w:hAnsi="仿宋" w:cs="仿宋"/>
                <w:b/>
                <w:color w:val="000000"/>
                <w:sz w:val="24"/>
              </w:rPr>
            </w:pPr>
            <w:r>
              <w:rPr>
                <w:rFonts w:ascii="仿宋" w:eastAsia="仿宋" w:hAnsi="仿宋" w:cs="仿宋" w:hint="eastAsia"/>
                <w:b/>
                <w:color w:val="000000"/>
                <w:sz w:val="24"/>
              </w:rPr>
              <w:t>职称</w:t>
            </w:r>
          </w:p>
        </w:tc>
        <w:tc>
          <w:tcPr>
            <w:tcW w:w="2894" w:type="dxa"/>
            <w:noWrap/>
            <w:vAlign w:val="center"/>
          </w:tcPr>
          <w:p w:rsidR="0062035A" w:rsidRDefault="0026123A">
            <w:pPr>
              <w:spacing w:line="500" w:lineRule="exact"/>
              <w:jc w:val="center"/>
              <w:rPr>
                <w:rFonts w:ascii="仿宋" w:eastAsia="仿宋" w:hAnsi="仿宋" w:cs="仿宋"/>
                <w:b/>
                <w:color w:val="000000"/>
                <w:sz w:val="24"/>
              </w:rPr>
            </w:pPr>
            <w:r>
              <w:rPr>
                <w:rFonts w:ascii="仿宋" w:eastAsia="仿宋" w:hAnsi="仿宋" w:cs="仿宋" w:hint="eastAsia"/>
                <w:b/>
                <w:color w:val="000000"/>
                <w:sz w:val="24"/>
              </w:rPr>
              <w:t>编制分工</w:t>
            </w:r>
          </w:p>
        </w:tc>
      </w:tr>
      <w:tr w:rsidR="0062035A" w:rsidTr="00150C09">
        <w:trPr>
          <w:trHeight w:val="487"/>
        </w:trPr>
        <w:tc>
          <w:tcPr>
            <w:tcW w:w="1125" w:type="dxa"/>
            <w:noWrap/>
            <w:vAlign w:val="center"/>
          </w:tcPr>
          <w:p w:rsidR="0062035A" w:rsidRDefault="0026123A"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任  惠</w:t>
            </w:r>
          </w:p>
        </w:tc>
        <w:tc>
          <w:tcPr>
            <w:tcW w:w="3236" w:type="dxa"/>
            <w:noWrap/>
            <w:vAlign w:val="center"/>
          </w:tcPr>
          <w:p w:rsidR="0062035A" w:rsidRDefault="0026123A" w:rsidP="00150C09">
            <w:pPr>
              <w:spacing w:line="500" w:lineRule="exact"/>
              <w:jc w:val="center"/>
              <w:rPr>
                <w:rFonts w:ascii="仿宋" w:eastAsia="仿宋" w:hAnsi="仿宋" w:cs="仿宋"/>
                <w:sz w:val="24"/>
              </w:rPr>
            </w:pPr>
            <w:r>
              <w:rPr>
                <w:rFonts w:ascii="仿宋" w:eastAsia="仿宋" w:hAnsi="仿宋" w:cs="仿宋" w:hint="eastAsia"/>
                <w:color w:val="000000"/>
                <w:sz w:val="24"/>
              </w:rPr>
              <w:t>广西</w:t>
            </w:r>
            <w:r w:rsidR="002B25F6">
              <w:rPr>
                <w:rFonts w:ascii="仿宋" w:eastAsia="仿宋" w:hAnsi="仿宋" w:cs="仿宋" w:hint="eastAsia"/>
                <w:color w:val="000000"/>
                <w:sz w:val="24"/>
              </w:rPr>
              <w:t>农业科学院</w:t>
            </w:r>
            <w:r>
              <w:rPr>
                <w:rFonts w:ascii="仿宋" w:eastAsia="仿宋" w:hAnsi="仿宋" w:cs="仿宋" w:hint="eastAsia"/>
                <w:color w:val="000000"/>
                <w:sz w:val="24"/>
              </w:rPr>
              <w:t>园艺研究所</w:t>
            </w:r>
          </w:p>
        </w:tc>
        <w:tc>
          <w:tcPr>
            <w:tcW w:w="1503" w:type="dxa"/>
            <w:noWrap/>
            <w:vAlign w:val="center"/>
          </w:tcPr>
          <w:p w:rsidR="0062035A" w:rsidRDefault="0026123A"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研究员</w:t>
            </w:r>
          </w:p>
        </w:tc>
        <w:tc>
          <w:tcPr>
            <w:tcW w:w="2894" w:type="dxa"/>
            <w:noWrap/>
            <w:vAlign w:val="center"/>
          </w:tcPr>
          <w:p w:rsidR="0062035A" w:rsidRDefault="0026123A"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组长、主笔、规程编制</w:t>
            </w:r>
          </w:p>
        </w:tc>
      </w:tr>
      <w:tr w:rsidR="002B25F6" w:rsidTr="00150C09">
        <w:trPr>
          <w:trHeight w:val="534"/>
        </w:trPr>
        <w:tc>
          <w:tcPr>
            <w:tcW w:w="1125"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王小媚</w:t>
            </w:r>
          </w:p>
        </w:tc>
        <w:tc>
          <w:tcPr>
            <w:tcW w:w="3236" w:type="dxa"/>
            <w:noWrap/>
            <w:vAlign w:val="center"/>
          </w:tcPr>
          <w:p w:rsidR="002B25F6" w:rsidRDefault="002B25F6" w:rsidP="00150C09">
            <w:pPr>
              <w:jc w:val="center"/>
            </w:pPr>
            <w:r w:rsidRPr="006408EB">
              <w:rPr>
                <w:rFonts w:ascii="仿宋" w:eastAsia="仿宋" w:hAnsi="仿宋" w:cs="仿宋" w:hint="eastAsia"/>
                <w:color w:val="000000"/>
                <w:sz w:val="24"/>
              </w:rPr>
              <w:t>广西农业科学院园艺研究所</w:t>
            </w:r>
          </w:p>
        </w:tc>
        <w:tc>
          <w:tcPr>
            <w:tcW w:w="1503"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副研究员</w:t>
            </w:r>
          </w:p>
        </w:tc>
        <w:tc>
          <w:tcPr>
            <w:tcW w:w="2894"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资料收集整理，协助主笔</w:t>
            </w:r>
          </w:p>
        </w:tc>
      </w:tr>
      <w:tr w:rsidR="002B25F6" w:rsidTr="00150C09">
        <w:trPr>
          <w:trHeight w:val="534"/>
        </w:trPr>
        <w:tc>
          <w:tcPr>
            <w:tcW w:w="1125"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苏伟强</w:t>
            </w:r>
          </w:p>
        </w:tc>
        <w:tc>
          <w:tcPr>
            <w:tcW w:w="3236" w:type="dxa"/>
            <w:noWrap/>
            <w:vAlign w:val="center"/>
          </w:tcPr>
          <w:p w:rsidR="002B25F6" w:rsidRDefault="002B25F6" w:rsidP="00150C09">
            <w:pPr>
              <w:jc w:val="center"/>
            </w:pPr>
            <w:r w:rsidRPr="006408EB">
              <w:rPr>
                <w:rFonts w:ascii="仿宋" w:eastAsia="仿宋" w:hAnsi="仿宋" w:cs="仿宋" w:hint="eastAsia"/>
                <w:color w:val="000000"/>
                <w:sz w:val="24"/>
              </w:rPr>
              <w:t>广西农业科学院园艺研究所</w:t>
            </w:r>
          </w:p>
        </w:tc>
        <w:tc>
          <w:tcPr>
            <w:tcW w:w="1503"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研究员</w:t>
            </w:r>
          </w:p>
        </w:tc>
        <w:tc>
          <w:tcPr>
            <w:tcW w:w="2894"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生产技术实施，试验研究</w:t>
            </w:r>
          </w:p>
        </w:tc>
      </w:tr>
      <w:tr w:rsidR="002B25F6" w:rsidTr="00150C09">
        <w:trPr>
          <w:trHeight w:val="534"/>
        </w:trPr>
        <w:tc>
          <w:tcPr>
            <w:tcW w:w="1125"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刘业强</w:t>
            </w:r>
          </w:p>
        </w:tc>
        <w:tc>
          <w:tcPr>
            <w:tcW w:w="3236" w:type="dxa"/>
            <w:noWrap/>
            <w:vAlign w:val="center"/>
          </w:tcPr>
          <w:p w:rsidR="002B25F6" w:rsidRDefault="002B25F6" w:rsidP="00150C09">
            <w:pPr>
              <w:jc w:val="center"/>
            </w:pPr>
            <w:r w:rsidRPr="006408EB">
              <w:rPr>
                <w:rFonts w:ascii="仿宋" w:eastAsia="仿宋" w:hAnsi="仿宋" w:cs="仿宋" w:hint="eastAsia"/>
                <w:color w:val="000000"/>
                <w:sz w:val="24"/>
              </w:rPr>
              <w:t>广西农业科学院园艺研究所</w:t>
            </w:r>
          </w:p>
        </w:tc>
        <w:tc>
          <w:tcPr>
            <w:tcW w:w="1503"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研究员</w:t>
            </w:r>
          </w:p>
        </w:tc>
        <w:tc>
          <w:tcPr>
            <w:tcW w:w="2894"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资料收集整理、总体协调</w:t>
            </w:r>
          </w:p>
        </w:tc>
      </w:tr>
      <w:tr w:rsidR="002B25F6" w:rsidTr="00150C09">
        <w:trPr>
          <w:trHeight w:val="534"/>
        </w:trPr>
        <w:tc>
          <w:tcPr>
            <w:tcW w:w="1125"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董龙</w:t>
            </w:r>
          </w:p>
        </w:tc>
        <w:tc>
          <w:tcPr>
            <w:tcW w:w="3236" w:type="dxa"/>
            <w:noWrap/>
            <w:vAlign w:val="center"/>
          </w:tcPr>
          <w:p w:rsidR="002B25F6" w:rsidRDefault="002B25F6" w:rsidP="00150C09">
            <w:pPr>
              <w:jc w:val="center"/>
            </w:pPr>
            <w:r w:rsidRPr="006408EB">
              <w:rPr>
                <w:rFonts w:ascii="仿宋" w:eastAsia="仿宋" w:hAnsi="仿宋" w:cs="仿宋" w:hint="eastAsia"/>
                <w:color w:val="000000"/>
                <w:sz w:val="24"/>
              </w:rPr>
              <w:t>广西农业科学院园艺研究所</w:t>
            </w:r>
          </w:p>
        </w:tc>
        <w:tc>
          <w:tcPr>
            <w:tcW w:w="1503"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助理研究员</w:t>
            </w:r>
          </w:p>
        </w:tc>
        <w:tc>
          <w:tcPr>
            <w:tcW w:w="2894"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资料收集整理，试验研究</w:t>
            </w:r>
          </w:p>
        </w:tc>
      </w:tr>
      <w:tr w:rsidR="002B25F6" w:rsidTr="00150C09">
        <w:trPr>
          <w:trHeight w:val="534"/>
        </w:trPr>
        <w:tc>
          <w:tcPr>
            <w:tcW w:w="1125"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方位宽</w:t>
            </w:r>
          </w:p>
        </w:tc>
        <w:tc>
          <w:tcPr>
            <w:tcW w:w="3236" w:type="dxa"/>
            <w:noWrap/>
            <w:vAlign w:val="center"/>
          </w:tcPr>
          <w:p w:rsidR="002B25F6" w:rsidRDefault="002B25F6" w:rsidP="00150C09">
            <w:pPr>
              <w:jc w:val="center"/>
            </w:pPr>
            <w:r w:rsidRPr="006408EB">
              <w:rPr>
                <w:rFonts w:ascii="仿宋" w:eastAsia="仿宋" w:hAnsi="仿宋" w:cs="仿宋" w:hint="eastAsia"/>
                <w:color w:val="000000"/>
                <w:sz w:val="24"/>
              </w:rPr>
              <w:t>广西农业科学院园艺研究所</w:t>
            </w:r>
          </w:p>
        </w:tc>
        <w:tc>
          <w:tcPr>
            <w:tcW w:w="1503"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助理研究员</w:t>
            </w:r>
          </w:p>
        </w:tc>
        <w:tc>
          <w:tcPr>
            <w:tcW w:w="2894"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试验研究，组织标准修订</w:t>
            </w:r>
          </w:p>
        </w:tc>
      </w:tr>
      <w:tr w:rsidR="002B25F6" w:rsidTr="00150C09">
        <w:trPr>
          <w:trHeight w:val="534"/>
        </w:trPr>
        <w:tc>
          <w:tcPr>
            <w:tcW w:w="1125"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黄章保</w:t>
            </w:r>
          </w:p>
        </w:tc>
        <w:tc>
          <w:tcPr>
            <w:tcW w:w="3236" w:type="dxa"/>
            <w:noWrap/>
            <w:vAlign w:val="center"/>
          </w:tcPr>
          <w:p w:rsidR="002B25F6" w:rsidRDefault="002B25F6" w:rsidP="00150C09">
            <w:pPr>
              <w:jc w:val="center"/>
            </w:pPr>
            <w:r w:rsidRPr="006408EB">
              <w:rPr>
                <w:rFonts w:ascii="仿宋" w:eastAsia="仿宋" w:hAnsi="仿宋" w:cs="仿宋" w:hint="eastAsia"/>
                <w:color w:val="000000"/>
                <w:sz w:val="24"/>
              </w:rPr>
              <w:t>广西农业科学院园艺研究所</w:t>
            </w:r>
          </w:p>
        </w:tc>
        <w:tc>
          <w:tcPr>
            <w:tcW w:w="1503"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助理研究员</w:t>
            </w:r>
          </w:p>
        </w:tc>
        <w:tc>
          <w:tcPr>
            <w:tcW w:w="2894"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资料收集整理，试验研究</w:t>
            </w:r>
          </w:p>
        </w:tc>
      </w:tr>
      <w:tr w:rsidR="002B25F6" w:rsidTr="00150C09">
        <w:trPr>
          <w:trHeight w:val="534"/>
        </w:trPr>
        <w:tc>
          <w:tcPr>
            <w:tcW w:w="1125"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蔡昭艳</w:t>
            </w:r>
          </w:p>
        </w:tc>
        <w:tc>
          <w:tcPr>
            <w:tcW w:w="3236" w:type="dxa"/>
            <w:noWrap/>
            <w:vAlign w:val="center"/>
          </w:tcPr>
          <w:p w:rsidR="002B25F6" w:rsidRDefault="002B25F6" w:rsidP="00150C09">
            <w:pPr>
              <w:jc w:val="center"/>
            </w:pPr>
            <w:r w:rsidRPr="006408EB">
              <w:rPr>
                <w:rFonts w:ascii="仿宋" w:eastAsia="仿宋" w:hAnsi="仿宋" w:cs="仿宋" w:hint="eastAsia"/>
                <w:color w:val="000000"/>
                <w:sz w:val="24"/>
              </w:rPr>
              <w:t>广西农业科学院园艺研究所</w:t>
            </w:r>
          </w:p>
        </w:tc>
        <w:tc>
          <w:tcPr>
            <w:tcW w:w="1503"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助理研究员</w:t>
            </w:r>
          </w:p>
        </w:tc>
        <w:tc>
          <w:tcPr>
            <w:tcW w:w="2894" w:type="dxa"/>
            <w:noWrap/>
            <w:vAlign w:val="center"/>
          </w:tcPr>
          <w:p w:rsidR="002B25F6" w:rsidRDefault="002B25F6" w:rsidP="00150C09">
            <w:pPr>
              <w:spacing w:line="500" w:lineRule="exact"/>
              <w:jc w:val="center"/>
              <w:rPr>
                <w:rFonts w:ascii="仿宋" w:eastAsia="仿宋" w:hAnsi="仿宋" w:cs="仿宋"/>
                <w:color w:val="000000"/>
                <w:sz w:val="24"/>
              </w:rPr>
            </w:pPr>
            <w:r>
              <w:rPr>
                <w:rFonts w:ascii="仿宋" w:eastAsia="仿宋" w:hAnsi="仿宋" w:cs="仿宋" w:hint="eastAsia"/>
                <w:color w:val="000000"/>
                <w:sz w:val="24"/>
              </w:rPr>
              <w:t>资料收集整理</w:t>
            </w:r>
          </w:p>
        </w:tc>
      </w:tr>
    </w:tbl>
    <w:p w:rsidR="0062035A" w:rsidRDefault="0026123A">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3.文献资料的收集、调研和分析</w:t>
      </w:r>
    </w:p>
    <w:p w:rsidR="0062035A" w:rsidRDefault="0026123A">
      <w:pPr>
        <w:spacing w:line="360" w:lineRule="auto"/>
        <w:ind w:firstLineChars="190" w:firstLine="532"/>
        <w:jc w:val="left"/>
        <w:rPr>
          <w:rFonts w:ascii="仿宋" w:eastAsia="仿宋" w:hAnsi="仿宋" w:cs="仿宋"/>
          <w:kern w:val="0"/>
          <w:sz w:val="28"/>
          <w:szCs w:val="28"/>
        </w:rPr>
      </w:pPr>
      <w:r>
        <w:rPr>
          <w:rFonts w:ascii="仿宋" w:eastAsia="仿宋" w:hAnsi="仿宋" w:cs="仿宋" w:hint="eastAsia"/>
          <w:kern w:val="0"/>
          <w:sz w:val="28"/>
          <w:szCs w:val="28"/>
        </w:rPr>
        <w:t>为了制定好杨桃苗木生产技术规程，我们首先收集和查阅了杨桃育苗技术相关材料，其中包括我国在2001年颁布的《NY/T452-2001 　杨桃 嫁接苗》、2018年广西颁布的《甜杨桃苗木生产技术规程》（DB 45/T 1806-2018）、广西农业科学院园艺研究刘荣光主编的《南亚热带小宗果树实用栽培技术》和广西农业科学院园艺研究苏伟强主编的《广西水果早丰高效栽培技术》等国家、行业标准、专著及论文。通过对资料的广泛收集、整理、调研和分析，并组织标准起草组人员分赴多个杨桃产区进行调研，实地考察杨桃苗木生产的相关单位、企业，广泛收集和听取生产单位、销售单位、消费者、研究机构的意见，最终确定了标准的制定原则和主体框架。杨桃苗木生产技术标准侧重种子采集、实生苗培育、嫁接、嫁接苗管理、起苗包装等。</w:t>
      </w:r>
    </w:p>
    <w:p w:rsidR="0062035A" w:rsidRDefault="0026123A">
      <w:pPr>
        <w:spacing w:line="360" w:lineRule="auto"/>
        <w:ind w:firstLineChars="190" w:firstLine="532"/>
        <w:jc w:val="left"/>
        <w:rPr>
          <w:rFonts w:ascii="仿宋" w:eastAsia="仿宋" w:hAnsi="仿宋" w:cs="仿宋"/>
          <w:kern w:val="0"/>
          <w:sz w:val="28"/>
          <w:szCs w:val="28"/>
        </w:rPr>
      </w:pPr>
      <w:r>
        <w:rPr>
          <w:rFonts w:ascii="仿宋" w:eastAsia="仿宋" w:hAnsi="仿宋" w:cs="仿宋" w:hint="eastAsia"/>
          <w:kern w:val="0"/>
          <w:sz w:val="28"/>
          <w:szCs w:val="28"/>
        </w:rPr>
        <w:t>4.标准的起草</w:t>
      </w:r>
    </w:p>
    <w:p w:rsidR="0062035A" w:rsidRPr="00150C09" w:rsidRDefault="0026123A">
      <w:pPr>
        <w:ind w:firstLineChars="200" w:firstLine="560"/>
        <w:rPr>
          <w:rFonts w:ascii="仿宋" w:eastAsia="仿宋" w:hAnsi="仿宋" w:cs="仿宋"/>
          <w:color w:val="000000" w:themeColor="text1"/>
          <w:kern w:val="0"/>
          <w:sz w:val="28"/>
          <w:szCs w:val="28"/>
        </w:rPr>
      </w:pPr>
      <w:r>
        <w:rPr>
          <w:rFonts w:ascii="仿宋" w:eastAsia="仿宋" w:hAnsi="仿宋" w:cs="仿宋" w:hint="eastAsia"/>
          <w:sz w:val="28"/>
          <w:szCs w:val="28"/>
        </w:rPr>
        <w:lastRenderedPageBreak/>
        <w:t>通过对所收集资料的分析，在借鉴《NY/T452-2001杨桃 嫁接苗》等资料的基础上，以广西农业科学院园艺研究所多年积累的杨桃苗木繁育技术作为制定标准的基础，为使标准更具适宜性、实用性和可操作性，在充分酝酿讨论的基础上，我们为杨桃苗木生产技术标准的种子采集、处理、催芽、移植、嫁接、管理、起苗、包装和运输等确定了16项技术。在确定了技术标准内容的基础上，我们GB/T 1.1—2020《标准化工作导则  第1部分：标准化文件的结构和起草规则》，于</w:t>
      </w:r>
      <w:r w:rsidRPr="00150C09">
        <w:rPr>
          <w:rFonts w:ascii="仿宋" w:eastAsia="仿宋" w:hAnsi="仿宋" w:cs="仿宋" w:hint="eastAsia"/>
          <w:color w:val="000000" w:themeColor="text1"/>
          <w:sz w:val="28"/>
          <w:szCs w:val="28"/>
        </w:rPr>
        <w:t>2021年6月完成了《杨桃苗木生产技术规程》标准文本的起草工作。</w:t>
      </w:r>
    </w:p>
    <w:p w:rsidR="0062035A" w:rsidRDefault="0026123A">
      <w:pPr>
        <w:pStyle w:val="a6"/>
        <w:framePr w:w="0" w:hRule="auto" w:wrap="auto" w:hAnchor="text" w:xAlign="left" w:yAlign="inline"/>
        <w:ind w:left="420" w:firstLineChars="78" w:firstLine="218"/>
        <w:jc w:val="left"/>
        <w:rPr>
          <w:rFonts w:ascii="仿宋" w:eastAsia="仿宋" w:hAnsi="仿宋" w:cs="仿宋"/>
          <w:sz w:val="28"/>
          <w:szCs w:val="28"/>
        </w:rPr>
      </w:pPr>
      <w:r>
        <w:rPr>
          <w:rFonts w:ascii="仿宋" w:eastAsia="仿宋" w:hAnsi="仿宋" w:cs="仿宋" w:hint="eastAsia"/>
          <w:sz w:val="28"/>
          <w:szCs w:val="28"/>
        </w:rPr>
        <w:t>5.标准的验证</w:t>
      </w:r>
    </w:p>
    <w:p w:rsidR="0062035A" w:rsidRDefault="0026123A">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在标准起草的同时，为确保各项技术的准确性和权威性，我们在杨桃育苗基地对标准中的技术进行了再试验，进一步对各项技术标准进行了验证从而起到了对标准进一步的完善和补充作用。</w:t>
      </w:r>
    </w:p>
    <w:p w:rsidR="0062035A" w:rsidRDefault="0026123A">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6.专家意见征集</w:t>
      </w:r>
    </w:p>
    <w:p w:rsidR="0062035A" w:rsidRDefault="0026123A">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为了使标准更具可操作性、代表性和实用性，于2021年7月中旬将“征求意见稿”发送到我国广东、海南等杨桃主要种植区的专家，广泛征求意见。</w:t>
      </w:r>
    </w:p>
    <w:p w:rsidR="0062035A" w:rsidRDefault="0026123A">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五、标准主要指标的确定</w:t>
      </w:r>
    </w:p>
    <w:p w:rsidR="0062035A" w:rsidRDefault="0026123A">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1.杨桃催芽适宜温度确定</w:t>
      </w:r>
    </w:p>
    <w:p w:rsidR="0062035A" w:rsidRDefault="0026123A">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杨桃种子萌发需要适宜的温度。项目组分别在24℃、26℃、28℃、30℃和32℃的智能人工气候培养箱中暗培养进行了催芽试验，结果表明在30℃的温度、相对湿度为85%的环境条件下，种子发芽率高且整齐。</w:t>
      </w:r>
    </w:p>
    <w:p w:rsidR="0062035A" w:rsidRDefault="0026123A">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lastRenderedPageBreak/>
        <w:t>2.催芽基质的筛选</w:t>
      </w:r>
    </w:p>
    <w:p w:rsidR="0062035A" w:rsidRDefault="0026123A">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催芽基质对杨桃的发芽有较大的影响。项目组以木糠、干净的河沙、草炭土3种为催芽基质材料研究不同基质对杨桃种子萌发和成苗的影响，结果表明采用木糠做催芽基质培养杨桃种子发芽率为95.0%，成苗率96.1%，均高于采用河沙、草炭土：有机肥（1:1）基质作杨桃种子催芽处理的发芽率和成苗率，且生长健壮。</w:t>
      </w:r>
    </w:p>
    <w:p w:rsidR="0062035A" w:rsidRDefault="0026123A">
      <w:pPr>
        <w:spacing w:line="360" w:lineRule="auto"/>
        <w:jc w:val="center"/>
        <w:rPr>
          <w:rFonts w:ascii="仿宋" w:eastAsia="仿宋" w:hAnsi="仿宋" w:cs="仿宋"/>
          <w:sz w:val="24"/>
        </w:rPr>
      </w:pPr>
      <w:r>
        <w:rPr>
          <w:rFonts w:ascii="仿宋" w:eastAsia="仿宋" w:hAnsi="仿宋" w:cs="仿宋" w:hint="eastAsia"/>
          <w:sz w:val="24"/>
        </w:rPr>
        <w:t>表 不同基质对杨桃种子萌发的影响</w:t>
      </w:r>
    </w:p>
    <w:tbl>
      <w:tblPr>
        <w:tblW w:w="9484" w:type="dxa"/>
        <w:tblBorders>
          <w:top w:val="single" w:sz="4" w:space="0" w:color="auto"/>
          <w:bottom w:val="single" w:sz="4" w:space="0" w:color="auto"/>
          <w:insideH w:val="single" w:sz="4" w:space="0" w:color="auto"/>
        </w:tblBorders>
        <w:tblLook w:val="04A0"/>
      </w:tblPr>
      <w:tblGrid>
        <w:gridCol w:w="1587"/>
        <w:gridCol w:w="1923"/>
        <w:gridCol w:w="1901"/>
        <w:gridCol w:w="1923"/>
        <w:gridCol w:w="2150"/>
      </w:tblGrid>
      <w:tr w:rsidR="0062035A">
        <w:trPr>
          <w:trHeight w:val="720"/>
        </w:trPr>
        <w:tc>
          <w:tcPr>
            <w:tcW w:w="1587" w:type="dxa"/>
            <w:tcBorders>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基质类别</w:t>
            </w:r>
          </w:p>
        </w:tc>
        <w:tc>
          <w:tcPr>
            <w:tcW w:w="1923" w:type="dxa"/>
            <w:tcBorders>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播种数/粒</w:t>
            </w:r>
          </w:p>
        </w:tc>
        <w:tc>
          <w:tcPr>
            <w:tcW w:w="1901" w:type="dxa"/>
            <w:tcBorders>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出芽数/粒</w:t>
            </w:r>
          </w:p>
        </w:tc>
        <w:tc>
          <w:tcPr>
            <w:tcW w:w="1923" w:type="dxa"/>
            <w:tcBorders>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发芽率%</w:t>
            </w:r>
          </w:p>
        </w:tc>
        <w:tc>
          <w:tcPr>
            <w:tcW w:w="2150" w:type="dxa"/>
            <w:tcBorders>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出芽时间/d</w:t>
            </w:r>
          </w:p>
        </w:tc>
      </w:tr>
      <w:tr w:rsidR="0062035A">
        <w:trPr>
          <w:trHeight w:val="757"/>
        </w:trPr>
        <w:tc>
          <w:tcPr>
            <w:tcW w:w="1587" w:type="dxa"/>
            <w:tcBorders>
              <w:bottom w:val="nil"/>
            </w:tcBorders>
            <w:noWrap/>
            <w:vAlign w:val="center"/>
          </w:tcPr>
          <w:p w:rsidR="0062035A" w:rsidRDefault="0026123A">
            <w:pPr>
              <w:jc w:val="center"/>
              <w:rPr>
                <w:rFonts w:ascii="宋体" w:hAnsi="宋体" w:cs="宋体"/>
                <w:sz w:val="24"/>
              </w:rPr>
            </w:pPr>
            <w:r>
              <w:rPr>
                <w:rFonts w:ascii="宋体" w:hAnsi="宋体" w:cs="宋体" w:hint="eastAsia"/>
                <w:sz w:val="24"/>
              </w:rPr>
              <w:t>木糠</w:t>
            </w:r>
          </w:p>
        </w:tc>
        <w:tc>
          <w:tcPr>
            <w:tcW w:w="1923" w:type="dxa"/>
            <w:tcBorders>
              <w:bottom w:val="nil"/>
            </w:tcBorders>
            <w:noWrap/>
            <w:vAlign w:val="center"/>
          </w:tcPr>
          <w:p w:rsidR="0062035A" w:rsidRDefault="0026123A">
            <w:pPr>
              <w:jc w:val="center"/>
              <w:rPr>
                <w:rFonts w:ascii="宋体" w:hAnsi="宋体" w:cs="宋体"/>
                <w:sz w:val="24"/>
              </w:rPr>
            </w:pPr>
            <w:r>
              <w:rPr>
                <w:rFonts w:ascii="宋体" w:hAnsi="宋体" w:cs="宋体" w:hint="eastAsia"/>
                <w:sz w:val="24"/>
              </w:rPr>
              <w:t>300</w:t>
            </w:r>
          </w:p>
        </w:tc>
        <w:tc>
          <w:tcPr>
            <w:tcW w:w="1901" w:type="dxa"/>
            <w:tcBorders>
              <w:bottom w:val="nil"/>
            </w:tcBorders>
            <w:noWrap/>
            <w:vAlign w:val="center"/>
          </w:tcPr>
          <w:p w:rsidR="0062035A" w:rsidRDefault="0026123A">
            <w:pPr>
              <w:jc w:val="center"/>
              <w:rPr>
                <w:rFonts w:ascii="宋体" w:hAnsi="宋体" w:cs="宋体"/>
                <w:sz w:val="24"/>
              </w:rPr>
            </w:pPr>
            <w:r>
              <w:rPr>
                <w:rFonts w:ascii="宋体" w:hAnsi="宋体" w:cs="宋体" w:hint="eastAsia"/>
                <w:sz w:val="24"/>
              </w:rPr>
              <w:t>285</w:t>
            </w:r>
          </w:p>
        </w:tc>
        <w:tc>
          <w:tcPr>
            <w:tcW w:w="1923" w:type="dxa"/>
            <w:tcBorders>
              <w:bottom w:val="nil"/>
            </w:tcBorders>
            <w:noWrap/>
            <w:vAlign w:val="center"/>
          </w:tcPr>
          <w:p w:rsidR="0062035A" w:rsidRDefault="0026123A">
            <w:pPr>
              <w:jc w:val="center"/>
              <w:rPr>
                <w:rFonts w:ascii="宋体" w:hAnsi="宋体" w:cs="宋体"/>
                <w:sz w:val="24"/>
              </w:rPr>
            </w:pPr>
            <w:r>
              <w:rPr>
                <w:rFonts w:ascii="宋体" w:hAnsi="宋体" w:cs="宋体" w:hint="eastAsia"/>
                <w:sz w:val="24"/>
              </w:rPr>
              <w:t>95.0%Aa</w:t>
            </w:r>
          </w:p>
        </w:tc>
        <w:tc>
          <w:tcPr>
            <w:tcW w:w="2150" w:type="dxa"/>
            <w:tcBorders>
              <w:bottom w:val="nil"/>
            </w:tcBorders>
            <w:noWrap/>
            <w:vAlign w:val="center"/>
          </w:tcPr>
          <w:p w:rsidR="0062035A" w:rsidRDefault="0026123A">
            <w:pPr>
              <w:jc w:val="center"/>
              <w:rPr>
                <w:rFonts w:ascii="宋体" w:hAnsi="宋体" w:cs="宋体"/>
                <w:sz w:val="24"/>
              </w:rPr>
            </w:pPr>
            <w:r>
              <w:rPr>
                <w:rFonts w:ascii="宋体" w:hAnsi="宋体" w:cs="宋体" w:hint="eastAsia"/>
                <w:sz w:val="24"/>
              </w:rPr>
              <w:t>6-20d</w:t>
            </w:r>
          </w:p>
        </w:tc>
      </w:tr>
      <w:tr w:rsidR="0062035A">
        <w:trPr>
          <w:trHeight w:val="720"/>
        </w:trPr>
        <w:tc>
          <w:tcPr>
            <w:tcW w:w="1587" w:type="dxa"/>
            <w:tcBorders>
              <w:top w:val="nil"/>
              <w:bottom w:val="nil"/>
            </w:tcBorders>
            <w:noWrap/>
            <w:vAlign w:val="center"/>
          </w:tcPr>
          <w:p w:rsidR="0062035A" w:rsidRDefault="0026123A">
            <w:pPr>
              <w:jc w:val="center"/>
              <w:rPr>
                <w:rFonts w:ascii="宋体" w:hAnsi="宋体" w:cs="宋体"/>
                <w:sz w:val="24"/>
              </w:rPr>
            </w:pPr>
            <w:r>
              <w:rPr>
                <w:rFonts w:ascii="宋体" w:hAnsi="宋体" w:cs="宋体" w:hint="eastAsia"/>
                <w:sz w:val="24"/>
              </w:rPr>
              <w:t>草炭土：有机肥（1:1）</w:t>
            </w:r>
          </w:p>
        </w:tc>
        <w:tc>
          <w:tcPr>
            <w:tcW w:w="1923" w:type="dxa"/>
            <w:tcBorders>
              <w:top w:val="nil"/>
              <w:bottom w:val="nil"/>
            </w:tcBorders>
            <w:noWrap/>
            <w:vAlign w:val="center"/>
          </w:tcPr>
          <w:p w:rsidR="0062035A" w:rsidRDefault="0026123A">
            <w:pPr>
              <w:jc w:val="center"/>
              <w:rPr>
                <w:rFonts w:ascii="宋体" w:hAnsi="宋体" w:cs="宋体"/>
                <w:sz w:val="24"/>
              </w:rPr>
            </w:pPr>
            <w:r>
              <w:rPr>
                <w:rFonts w:ascii="宋体" w:hAnsi="宋体" w:cs="宋体" w:hint="eastAsia"/>
                <w:sz w:val="24"/>
              </w:rPr>
              <w:t>300</w:t>
            </w:r>
          </w:p>
        </w:tc>
        <w:tc>
          <w:tcPr>
            <w:tcW w:w="1901" w:type="dxa"/>
            <w:tcBorders>
              <w:top w:val="nil"/>
              <w:bottom w:val="nil"/>
            </w:tcBorders>
            <w:noWrap/>
            <w:vAlign w:val="center"/>
          </w:tcPr>
          <w:p w:rsidR="0062035A" w:rsidRDefault="0026123A">
            <w:pPr>
              <w:jc w:val="center"/>
              <w:rPr>
                <w:rFonts w:ascii="宋体" w:hAnsi="宋体" w:cs="宋体"/>
                <w:sz w:val="24"/>
              </w:rPr>
            </w:pPr>
            <w:r>
              <w:rPr>
                <w:rFonts w:ascii="宋体" w:hAnsi="宋体" w:cs="宋体" w:hint="eastAsia"/>
                <w:sz w:val="24"/>
              </w:rPr>
              <w:t>252</w:t>
            </w:r>
          </w:p>
        </w:tc>
        <w:tc>
          <w:tcPr>
            <w:tcW w:w="1923" w:type="dxa"/>
            <w:tcBorders>
              <w:top w:val="nil"/>
              <w:bottom w:val="nil"/>
            </w:tcBorders>
            <w:noWrap/>
            <w:vAlign w:val="center"/>
          </w:tcPr>
          <w:p w:rsidR="0062035A" w:rsidRDefault="0026123A">
            <w:pPr>
              <w:jc w:val="center"/>
              <w:rPr>
                <w:rFonts w:ascii="宋体" w:hAnsi="宋体" w:cs="宋体"/>
                <w:sz w:val="24"/>
              </w:rPr>
            </w:pPr>
            <w:r>
              <w:rPr>
                <w:rFonts w:ascii="宋体" w:hAnsi="宋体" w:cs="宋体" w:hint="eastAsia"/>
                <w:sz w:val="24"/>
              </w:rPr>
              <w:t>84.0%Bb</w:t>
            </w:r>
          </w:p>
        </w:tc>
        <w:tc>
          <w:tcPr>
            <w:tcW w:w="2150" w:type="dxa"/>
            <w:tcBorders>
              <w:top w:val="nil"/>
              <w:bottom w:val="nil"/>
            </w:tcBorders>
            <w:noWrap/>
            <w:vAlign w:val="center"/>
          </w:tcPr>
          <w:p w:rsidR="0062035A" w:rsidRDefault="0026123A">
            <w:pPr>
              <w:jc w:val="center"/>
              <w:rPr>
                <w:rFonts w:ascii="宋体" w:hAnsi="宋体" w:cs="宋体"/>
                <w:sz w:val="24"/>
              </w:rPr>
            </w:pPr>
            <w:r>
              <w:rPr>
                <w:rFonts w:ascii="宋体" w:hAnsi="宋体" w:cs="宋体" w:hint="eastAsia"/>
                <w:sz w:val="24"/>
              </w:rPr>
              <w:t>8-23d</w:t>
            </w:r>
          </w:p>
        </w:tc>
      </w:tr>
      <w:tr w:rsidR="0062035A">
        <w:trPr>
          <w:trHeight w:val="757"/>
        </w:trPr>
        <w:tc>
          <w:tcPr>
            <w:tcW w:w="1587" w:type="dxa"/>
            <w:tcBorders>
              <w:top w:val="nil"/>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河沙</w:t>
            </w:r>
          </w:p>
        </w:tc>
        <w:tc>
          <w:tcPr>
            <w:tcW w:w="1923" w:type="dxa"/>
            <w:tcBorders>
              <w:top w:val="nil"/>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300</w:t>
            </w:r>
          </w:p>
        </w:tc>
        <w:tc>
          <w:tcPr>
            <w:tcW w:w="1901" w:type="dxa"/>
            <w:tcBorders>
              <w:top w:val="nil"/>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228</w:t>
            </w:r>
          </w:p>
        </w:tc>
        <w:tc>
          <w:tcPr>
            <w:tcW w:w="1923" w:type="dxa"/>
            <w:tcBorders>
              <w:top w:val="nil"/>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76.0%Cc</w:t>
            </w:r>
          </w:p>
        </w:tc>
        <w:tc>
          <w:tcPr>
            <w:tcW w:w="2150" w:type="dxa"/>
            <w:tcBorders>
              <w:top w:val="nil"/>
              <w:bottom w:val="single" w:sz="4" w:space="0" w:color="auto"/>
            </w:tcBorders>
            <w:noWrap/>
            <w:vAlign w:val="center"/>
          </w:tcPr>
          <w:p w:rsidR="0062035A" w:rsidRDefault="0026123A">
            <w:pPr>
              <w:jc w:val="center"/>
              <w:rPr>
                <w:rFonts w:ascii="宋体" w:hAnsi="宋体" w:cs="宋体"/>
                <w:sz w:val="24"/>
              </w:rPr>
            </w:pPr>
            <w:r>
              <w:rPr>
                <w:rFonts w:ascii="宋体" w:hAnsi="宋体" w:cs="宋体" w:hint="eastAsia"/>
                <w:sz w:val="24"/>
              </w:rPr>
              <w:t>10-25d</w:t>
            </w:r>
          </w:p>
        </w:tc>
      </w:tr>
    </w:tbl>
    <w:p w:rsidR="0062035A" w:rsidRDefault="0026123A" w:rsidP="006C47F6">
      <w:pPr>
        <w:spacing w:beforeLines="50"/>
        <w:rPr>
          <w:szCs w:val="21"/>
        </w:rPr>
      </w:pPr>
      <w:r>
        <w:rPr>
          <w:rFonts w:hint="eastAsia"/>
          <w:szCs w:val="21"/>
        </w:rPr>
        <w:t>注：表中同列数据后不同大小写字母分别表示在</w:t>
      </w:r>
      <w:r>
        <w:rPr>
          <w:rFonts w:hint="eastAsia"/>
          <w:szCs w:val="21"/>
        </w:rPr>
        <w:t>1%</w:t>
      </w:r>
      <w:r>
        <w:rPr>
          <w:rFonts w:hint="eastAsia"/>
          <w:szCs w:val="21"/>
        </w:rPr>
        <w:t>和</w:t>
      </w:r>
      <w:r>
        <w:rPr>
          <w:rFonts w:hint="eastAsia"/>
          <w:szCs w:val="21"/>
        </w:rPr>
        <w:t>5%</w:t>
      </w:r>
      <w:r>
        <w:rPr>
          <w:rFonts w:hint="eastAsia"/>
          <w:szCs w:val="21"/>
        </w:rPr>
        <w:t>水平下的差异显著性</w:t>
      </w:r>
      <w:r>
        <w:rPr>
          <w:rFonts w:hint="eastAsia"/>
          <w:szCs w:val="21"/>
        </w:rPr>
        <w:t>.</w:t>
      </w:r>
    </w:p>
    <w:p w:rsidR="0062035A" w:rsidRDefault="0026123A">
      <w:pPr>
        <w:ind w:firstLineChars="200" w:firstLine="562"/>
        <w:rPr>
          <w:rFonts w:ascii="仿宋" w:eastAsia="仿宋" w:hAnsi="仿宋" w:cs="仿宋"/>
          <w:b/>
          <w:sz w:val="28"/>
          <w:szCs w:val="28"/>
        </w:rPr>
      </w:pPr>
      <w:r>
        <w:rPr>
          <w:rFonts w:ascii="仿宋" w:eastAsia="仿宋" w:hAnsi="仿宋" w:cs="仿宋" w:hint="eastAsia"/>
          <w:b/>
          <w:sz w:val="28"/>
          <w:szCs w:val="28"/>
        </w:rPr>
        <w:t>3.遮阳网遮光度的确定</w:t>
      </w:r>
    </w:p>
    <w:p w:rsidR="0062035A" w:rsidRDefault="00150C09">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sidR="0026123A">
        <w:rPr>
          <w:rFonts w:ascii="仿宋" w:eastAsia="仿宋" w:hAnsi="仿宋" w:cs="仿宋" w:hint="eastAsia"/>
          <w:sz w:val="28"/>
          <w:szCs w:val="28"/>
        </w:rPr>
        <w:t>杨桃叶片薄，特别是小苗，过强阳光会影响其生长。为此，我们用遮光度分别为50%、60%、70%、80%和90%的遮阳网对杨桃苗木生长影响进行试验研究，结果表明在遮光度为70%的条件下杨桃苗生长快，不徒长，比其他处理提早10天达到嫁接标准。</w:t>
      </w:r>
    </w:p>
    <w:p w:rsidR="0062035A" w:rsidRDefault="0026123A">
      <w:pPr>
        <w:ind w:firstLineChars="200" w:firstLine="562"/>
        <w:rPr>
          <w:rFonts w:ascii="仿宋" w:eastAsia="仿宋" w:hAnsi="仿宋" w:cs="仿宋"/>
          <w:b/>
          <w:sz w:val="28"/>
          <w:szCs w:val="28"/>
        </w:rPr>
      </w:pPr>
      <w:r>
        <w:rPr>
          <w:rFonts w:ascii="仿宋" w:eastAsia="仿宋" w:hAnsi="仿宋" w:cs="仿宋" w:hint="eastAsia"/>
          <w:b/>
          <w:sz w:val="28"/>
          <w:szCs w:val="28"/>
        </w:rPr>
        <w:t>4.嫁接方法的选择</w:t>
      </w:r>
    </w:p>
    <w:p w:rsidR="0062035A" w:rsidRDefault="00150C09">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r w:rsidR="0026123A">
        <w:rPr>
          <w:rFonts w:ascii="仿宋" w:eastAsia="仿宋" w:hAnsi="仿宋" w:cs="仿宋" w:hint="eastAsia"/>
          <w:sz w:val="28"/>
          <w:szCs w:val="28"/>
        </w:rPr>
        <w:t>杨桃的嫁接方法有多种，主要有丁字形芽接、芽片贴接、带木质芽接、腹接、舌接和劈接等，根据项目组的试验，再综合比较嫁接效率和成本等因素，推荐采用单芽切接方法。</w:t>
      </w:r>
    </w:p>
    <w:p w:rsidR="0062035A" w:rsidRDefault="0026123A">
      <w:pPr>
        <w:ind w:firstLineChars="200" w:firstLine="562"/>
        <w:rPr>
          <w:rFonts w:ascii="仿宋" w:eastAsia="仿宋" w:hAnsi="仿宋" w:cs="仿宋"/>
          <w:b/>
          <w:sz w:val="28"/>
          <w:szCs w:val="28"/>
        </w:rPr>
      </w:pPr>
      <w:r>
        <w:rPr>
          <w:rFonts w:ascii="仿宋" w:eastAsia="仿宋" w:hAnsi="仿宋" w:cs="仿宋" w:hint="eastAsia"/>
          <w:b/>
          <w:sz w:val="28"/>
          <w:szCs w:val="28"/>
        </w:rPr>
        <w:t>5.嫁接时期的确定</w:t>
      </w:r>
    </w:p>
    <w:p w:rsidR="0062035A" w:rsidRDefault="00150C09">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 xml:space="preserve">    </w:t>
      </w:r>
      <w:r w:rsidR="0026123A">
        <w:rPr>
          <w:rFonts w:ascii="仿宋" w:eastAsia="仿宋" w:hAnsi="仿宋" w:cs="仿宋" w:hint="eastAsia"/>
          <w:sz w:val="28"/>
          <w:szCs w:val="28"/>
        </w:rPr>
        <w:t>在南亚热带地区，杨桃全年都可以嫁接，但冬季低温期生长缓慢。本杨桃项目组进行了杨桃不同季节的嫁接试验，结果表明在广西南部以3月至5月、9月至10月底嫁接成活率最高，高达95%以上。因此，杨桃适宜嫁接时期的确定在3月至5月、9月至10月。</w:t>
      </w:r>
    </w:p>
    <w:p w:rsidR="0062035A" w:rsidRDefault="0062035A">
      <w:pPr>
        <w:ind w:firstLineChars="200" w:firstLine="560"/>
        <w:rPr>
          <w:rFonts w:ascii="宋体" w:hAnsi="宋体"/>
          <w:sz w:val="28"/>
          <w:szCs w:val="28"/>
        </w:rPr>
      </w:pPr>
    </w:p>
    <w:p w:rsidR="0062035A" w:rsidRDefault="0026123A">
      <w:pPr>
        <w:ind w:left="3500" w:firstLineChars="300" w:firstLine="840"/>
        <w:rPr>
          <w:rFonts w:ascii="宋体" w:hAnsi="宋体"/>
          <w:sz w:val="28"/>
          <w:szCs w:val="28"/>
        </w:rPr>
      </w:pPr>
      <w:r>
        <w:rPr>
          <w:rFonts w:ascii="宋体" w:hAnsi="宋体" w:hint="eastAsia"/>
          <w:sz w:val="28"/>
          <w:szCs w:val="28"/>
        </w:rPr>
        <w:t>《杨桃苗木生产技术规程》</w:t>
      </w:r>
    </w:p>
    <w:p w:rsidR="0062035A" w:rsidRDefault="0026123A">
      <w:pPr>
        <w:ind w:firstLineChars="1800" w:firstLine="5040"/>
        <w:rPr>
          <w:rFonts w:ascii="宋体" w:hAnsi="宋体"/>
          <w:sz w:val="28"/>
          <w:szCs w:val="28"/>
        </w:rPr>
      </w:pPr>
      <w:r>
        <w:rPr>
          <w:rFonts w:ascii="宋体" w:hAnsi="宋体" w:hint="eastAsia"/>
          <w:sz w:val="28"/>
          <w:szCs w:val="28"/>
        </w:rPr>
        <w:t>编写工作小组</w:t>
      </w:r>
    </w:p>
    <w:p w:rsidR="0062035A" w:rsidRDefault="0026123A">
      <w:pPr>
        <w:ind w:firstLineChars="1800" w:firstLine="5040"/>
        <w:rPr>
          <w:sz w:val="28"/>
          <w:szCs w:val="28"/>
        </w:rPr>
      </w:pPr>
      <w:r>
        <w:rPr>
          <w:rFonts w:ascii="宋体" w:hAnsi="宋体" w:hint="eastAsia"/>
          <w:sz w:val="28"/>
          <w:szCs w:val="28"/>
        </w:rPr>
        <w:t>2021年8月15日</w:t>
      </w:r>
      <w:bookmarkStart w:id="1" w:name="_GoBack"/>
      <w:bookmarkEnd w:id="1"/>
    </w:p>
    <w:p w:rsidR="0062035A" w:rsidRDefault="0062035A">
      <w:pPr>
        <w:pStyle w:val="a6"/>
        <w:framePr w:w="0" w:hRule="auto" w:wrap="auto" w:hAnchor="text" w:xAlign="left" w:yAlign="inline"/>
        <w:ind w:left="480"/>
        <w:jc w:val="left"/>
        <w:rPr>
          <w:rFonts w:ascii="仿宋" w:eastAsia="仿宋" w:hAnsi="仿宋" w:cs="仿宋"/>
          <w:sz w:val="28"/>
          <w:szCs w:val="28"/>
        </w:rPr>
      </w:pPr>
    </w:p>
    <w:sectPr w:rsidR="0062035A" w:rsidSect="006203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4E4" w:rsidRDefault="000E74E4" w:rsidP="00912300">
      <w:r>
        <w:separator/>
      </w:r>
    </w:p>
  </w:endnote>
  <w:endnote w:type="continuationSeparator" w:id="1">
    <w:p w:rsidR="000E74E4" w:rsidRDefault="000E74E4" w:rsidP="00912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4E4" w:rsidRDefault="000E74E4" w:rsidP="00912300">
      <w:r>
        <w:separator/>
      </w:r>
    </w:p>
  </w:footnote>
  <w:footnote w:type="continuationSeparator" w:id="1">
    <w:p w:rsidR="000E74E4" w:rsidRDefault="000E74E4" w:rsidP="00912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D962B"/>
    <w:multiLevelType w:val="singleLevel"/>
    <w:tmpl w:val="4B0D962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35A"/>
    <w:rsid w:val="000E74E4"/>
    <w:rsid w:val="00150C09"/>
    <w:rsid w:val="00211009"/>
    <w:rsid w:val="0026123A"/>
    <w:rsid w:val="002B25F6"/>
    <w:rsid w:val="003B37DD"/>
    <w:rsid w:val="005F7563"/>
    <w:rsid w:val="0062035A"/>
    <w:rsid w:val="006C47F6"/>
    <w:rsid w:val="00912300"/>
    <w:rsid w:val="00C94205"/>
    <w:rsid w:val="00D40CBA"/>
    <w:rsid w:val="061B070D"/>
    <w:rsid w:val="0DAD3E93"/>
    <w:rsid w:val="103751BA"/>
    <w:rsid w:val="1D3769F3"/>
    <w:rsid w:val="30C94F7A"/>
    <w:rsid w:val="3CAD3F99"/>
    <w:rsid w:val="3F13116D"/>
    <w:rsid w:val="432C7393"/>
    <w:rsid w:val="47535B1B"/>
    <w:rsid w:val="5D3A6C33"/>
    <w:rsid w:val="5F576B6E"/>
    <w:rsid w:val="7A0A28D0"/>
    <w:rsid w:val="7C383C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35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2035A"/>
    <w:pPr>
      <w:ind w:firstLineChars="200" w:firstLine="420"/>
    </w:pPr>
  </w:style>
  <w:style w:type="paragraph" w:styleId="a4">
    <w:name w:val="footer"/>
    <w:basedOn w:val="a"/>
    <w:unhideWhenUsed/>
    <w:qFormat/>
    <w:rsid w:val="0062035A"/>
    <w:pPr>
      <w:tabs>
        <w:tab w:val="center" w:pos="4153"/>
        <w:tab w:val="right" w:pos="8306"/>
      </w:tabs>
      <w:snapToGrid w:val="0"/>
      <w:jc w:val="left"/>
    </w:pPr>
    <w:rPr>
      <w:sz w:val="18"/>
      <w:szCs w:val="18"/>
    </w:rPr>
  </w:style>
  <w:style w:type="character" w:styleId="a5">
    <w:name w:val="page number"/>
    <w:basedOn w:val="a0"/>
    <w:qFormat/>
    <w:rsid w:val="0062035A"/>
  </w:style>
  <w:style w:type="paragraph" w:customStyle="1" w:styleId="a6">
    <w:name w:val="封面标准名称"/>
    <w:rsid w:val="0062035A"/>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styleId="a7">
    <w:name w:val="header"/>
    <w:basedOn w:val="a"/>
    <w:link w:val="Char"/>
    <w:rsid w:val="00912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1230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633</Words>
  <Characters>3610</Characters>
  <Application>Microsoft Office Word</Application>
  <DocSecurity>0</DocSecurity>
  <Lines>30</Lines>
  <Paragraphs>8</Paragraphs>
  <ScaleCrop>false</ScaleCrop>
  <Company>微软中国</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2020-08-11T08:02:00Z</dcterms:created>
  <dcterms:modified xsi:type="dcterms:W3CDTF">2021-08-24T02:16:00Z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640FA040DEF643C285DA20A9F377B0E8</vt:lpwstr>
  </property>
</Properties>
</file>