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62" w:rsidRPr="00914262" w:rsidRDefault="00914262" w:rsidP="00914262">
      <w:pPr>
        <w:widowControl/>
        <w:shd w:val="clear" w:color="auto" w:fill="FFFFFF"/>
        <w:spacing w:after="150" w:line="0" w:lineRule="atLeast"/>
        <w:jc w:val="center"/>
        <w:outlineLvl w:val="0"/>
        <w:rPr>
          <w:rFonts w:ascii="微软雅黑" w:eastAsia="微软雅黑" w:hAnsi="微软雅黑" w:cs="宋体"/>
          <w:color w:val="333333"/>
          <w:kern w:val="36"/>
          <w:sz w:val="36"/>
          <w:szCs w:val="36"/>
        </w:rPr>
      </w:pPr>
      <w:r w:rsidRPr="00914262">
        <w:rPr>
          <w:rFonts w:ascii="微软雅黑" w:eastAsia="微软雅黑" w:hAnsi="微软雅黑" w:cs="宋体" w:hint="eastAsia"/>
          <w:color w:val="333333"/>
          <w:kern w:val="36"/>
          <w:sz w:val="36"/>
          <w:szCs w:val="36"/>
        </w:rPr>
        <w:t>建设工程质量管理条例（2019年4月23日修正版）</w:t>
      </w:r>
    </w:p>
    <w:p w:rsidR="00914262" w:rsidRPr="00914262" w:rsidRDefault="00914262" w:rsidP="00914262">
      <w:pPr>
        <w:widowControl/>
        <w:shd w:val="clear" w:color="auto" w:fill="FFFFFF"/>
        <w:spacing w:line="0" w:lineRule="atLeast"/>
        <w:jc w:val="center"/>
        <w:outlineLvl w:val="5"/>
        <w:rPr>
          <w:rFonts w:ascii="微软雅黑" w:eastAsia="微软雅黑" w:hAnsi="微软雅黑" w:cs="宋体"/>
          <w:color w:val="666666"/>
          <w:kern w:val="0"/>
          <w:sz w:val="24"/>
          <w:szCs w:val="24"/>
        </w:rPr>
      </w:pPr>
    </w:p>
    <w:p w:rsidR="00914262" w:rsidRPr="00914262" w:rsidRDefault="00914262" w:rsidP="00914262">
      <w:pPr>
        <w:widowControl/>
        <w:shd w:val="clear" w:color="auto" w:fill="FFFFFF"/>
        <w:spacing w:after="150" w:line="0" w:lineRule="atLeast"/>
        <w:jc w:val="center"/>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（2000年1月30日国务院令第279号发布　根据2017年10月7日国务院令第687号《国务院关于修改部分行政法规的决定》第一次修正，</w:t>
      </w:r>
    </w:p>
    <w:p w:rsidR="00914262" w:rsidRPr="00914262" w:rsidRDefault="00914262" w:rsidP="00914262">
      <w:pPr>
        <w:widowControl/>
        <w:shd w:val="clear" w:color="auto" w:fill="FFFFFF"/>
        <w:spacing w:after="150" w:line="0" w:lineRule="atLeast"/>
        <w:jc w:val="center"/>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根据2019年4月23日国务院令第714号《国务院关于修改部分行政法规的决定》第二次修改）</w:t>
      </w:r>
    </w:p>
    <w:p w:rsidR="00914262" w:rsidRPr="00914262" w:rsidRDefault="00914262" w:rsidP="00914262">
      <w:pPr>
        <w:widowControl/>
        <w:shd w:val="clear" w:color="auto" w:fill="FFFFFF"/>
        <w:spacing w:after="150" w:line="0" w:lineRule="atLeast"/>
        <w:jc w:val="center"/>
        <w:rPr>
          <w:rFonts w:ascii="微软雅黑" w:eastAsia="微软雅黑" w:hAnsi="微软雅黑" w:cs="宋体"/>
          <w:color w:val="333333"/>
          <w:kern w:val="0"/>
          <w:sz w:val="24"/>
          <w:szCs w:val="24"/>
        </w:rPr>
      </w:pPr>
      <w:r w:rsidRPr="00914262">
        <w:rPr>
          <w:rFonts w:ascii="微软雅黑" w:eastAsia="微软雅黑" w:hAnsi="微软雅黑" w:cs="宋体" w:hint="eastAsia"/>
          <w:b/>
          <w:bCs/>
          <w:color w:val="333333"/>
          <w:kern w:val="0"/>
          <w:sz w:val="24"/>
          <w:szCs w:val="24"/>
        </w:rPr>
        <w:t>第一章　总则</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第一条　为了加强对建设工程质量的管理，保证建设工程质量，保护人民生命和财产安全，根据《中华人民共和国建筑法》，制定本条例。</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第二条　凡在中华人民共和国境内从事建设工程的新建、扩建、改建等有关活动及实施对建设工程质量监督管理的，必须遵守本条例。</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本条例所称建设工程，是指土木工程、建筑工程、线路管道和设备安装工程及装修工程。</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第三条　建设单位、勘察单位、设计单位、施工单位、工程监理单位依法对建设工程质量负责。</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第四条　县级以上人民政府建设行政主管部门和其他有关部门应当加强对建设工程质量的监督管理。</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第五条　从事建设工程活动，必须严格执行基本建设程序，坚持先勘察、后设计、再施工的原则。</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县级以上人民政府及其有关部门不得超越权限审批建设项目或者擅自简化基本建设程序。</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第六条　国家鼓励采用先进的科学技术和管理方法，提高建设工程质量。</w:t>
      </w:r>
    </w:p>
    <w:p w:rsidR="00914262" w:rsidRPr="00914262" w:rsidRDefault="00914262" w:rsidP="00914262">
      <w:pPr>
        <w:widowControl/>
        <w:shd w:val="clear" w:color="auto" w:fill="FFFFFF"/>
        <w:spacing w:after="150" w:line="0" w:lineRule="atLeast"/>
        <w:jc w:val="center"/>
        <w:rPr>
          <w:rFonts w:ascii="微软雅黑" w:eastAsia="微软雅黑" w:hAnsi="微软雅黑" w:cs="宋体"/>
          <w:color w:val="333333"/>
          <w:kern w:val="0"/>
          <w:sz w:val="24"/>
          <w:szCs w:val="24"/>
        </w:rPr>
      </w:pPr>
      <w:r w:rsidRPr="00914262">
        <w:rPr>
          <w:rFonts w:ascii="微软雅黑" w:eastAsia="微软雅黑" w:hAnsi="微软雅黑" w:cs="宋体" w:hint="eastAsia"/>
          <w:b/>
          <w:bCs/>
          <w:color w:val="333333"/>
          <w:kern w:val="0"/>
          <w:sz w:val="24"/>
          <w:szCs w:val="24"/>
        </w:rPr>
        <w:t>第二章　建设单位的质量责任和义务</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第七条　建设单位应当将工程发包给具有相应资质等级的单位。</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建设单位不得将建设工程肢解发包。</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第八条　建设单位应当依法对工程建设项目的勘察、设计、施工、监理以及与工程建设有关的重要设备、材料等的采购进行招标。</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lastRenderedPageBreak/>
        <w:t xml:space="preserve">　　第九条　建设单位必须向有关的勘察、设计、施工、工程监理等单位提供与建设工程有关的原始资料。</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原始资料必须真实、准确、齐全。</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第十条　建设工程发包单位不得迫使承包方以低于成本的价格竞标，不得任意压缩合理工期。</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建设单位不得明示或者暗示设计单位或者施工单位违反工程建设强制性标准，降低建设工程质量。</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第十一条　施工图设计文件审查的具体办法，由国务院建设行政主管部门、国务院其他有关部门制定。</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w:t>
      </w:r>
      <w:r w:rsidRPr="00121B27">
        <w:rPr>
          <w:rFonts w:ascii="微软雅黑" w:eastAsia="微软雅黑" w:hAnsi="微软雅黑" w:cs="宋体" w:hint="eastAsia"/>
          <w:color w:val="FF0000"/>
          <w:kern w:val="0"/>
          <w:sz w:val="24"/>
          <w:szCs w:val="24"/>
        </w:rPr>
        <w:t>施工图设计文件未经审查批准的，不得使用</w:t>
      </w:r>
      <w:r w:rsidRPr="00914262">
        <w:rPr>
          <w:rFonts w:ascii="微软雅黑" w:eastAsia="微软雅黑" w:hAnsi="微软雅黑" w:cs="宋体" w:hint="eastAsia"/>
          <w:color w:val="333333"/>
          <w:kern w:val="0"/>
          <w:sz w:val="24"/>
          <w:szCs w:val="24"/>
        </w:rPr>
        <w:t>。</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第十二条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w:t>
      </w:r>
      <w:r w:rsidRPr="00121B27">
        <w:rPr>
          <w:rFonts w:ascii="微软雅黑" w:eastAsia="微软雅黑" w:hAnsi="微软雅黑" w:cs="宋体" w:hint="eastAsia"/>
          <w:color w:val="FF0000"/>
          <w:kern w:val="0"/>
          <w:sz w:val="24"/>
          <w:szCs w:val="24"/>
        </w:rPr>
        <w:t>下列建设工程必须实行监理：</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（一）国家重点建设工程；</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（二）大中型公用事业工程；</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（三）成片开发建设的住宅小区工程；</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（四）利用外国政府或者国际组织贷款、援助资金的工程；</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（五）国家规定必须实行监理的其他工程。</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第十三条　</w:t>
      </w:r>
      <w:r w:rsidRPr="00B43F38">
        <w:rPr>
          <w:rFonts w:ascii="微软雅黑" w:eastAsia="微软雅黑" w:hAnsi="微软雅黑" w:cs="宋体" w:hint="eastAsia"/>
          <w:color w:val="FF0000"/>
          <w:kern w:val="0"/>
          <w:sz w:val="24"/>
          <w:szCs w:val="24"/>
        </w:rPr>
        <w:t>建设单位在开工前，应当按照国家有关规定办理工程质量监督手续，工程质量监督手续可以与施工许可证或者开工报告合并办理。</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第十四条　按照合同约定，由建设单位采购建筑材料、建筑构配件和设备的，建设单位应当保证建筑材料、建筑构配件和设备符合设计文件和合同要求。</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建设单位不得明示或者暗示施工单位使用不合格的建筑材料、建筑构配件和设备。</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第十五条　涉及建筑主体和承重结构变动的装修工程，建设单位应当在施工前委托原设计单位或者具有相应资质等级的设计单位提出设计方案；没有设计方案的，不得施工。</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lastRenderedPageBreak/>
        <w:t xml:space="preserve">　　房屋建筑使用者在装修过程中，不得擅自变动房屋建筑主体和承重结构。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第十六条　</w:t>
      </w:r>
      <w:r w:rsidRPr="00E5307D">
        <w:rPr>
          <w:rFonts w:ascii="微软雅黑" w:eastAsia="微软雅黑" w:hAnsi="微软雅黑" w:cs="宋体" w:hint="eastAsia"/>
          <w:color w:val="FF0000"/>
          <w:kern w:val="0"/>
          <w:sz w:val="24"/>
          <w:szCs w:val="24"/>
        </w:rPr>
        <w:t>建设单位收到建设工程竣工报告后，应当组织设计、施工、工程监理等有关单位进行竣工验收</w:t>
      </w:r>
      <w:r w:rsidRPr="00914262">
        <w:rPr>
          <w:rFonts w:ascii="微软雅黑" w:eastAsia="微软雅黑" w:hAnsi="微软雅黑" w:cs="宋体" w:hint="eastAsia"/>
          <w:color w:val="333333"/>
          <w:kern w:val="0"/>
          <w:sz w:val="24"/>
          <w:szCs w:val="24"/>
        </w:rPr>
        <w:t>。</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建设工程竣工验收应当具备下列条件：</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（一）完成建设工程设计和合同约定的各项内容；</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（二）有完整的技术档案和施工管理资料；</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（三）有工程使用的主要建筑材料、建筑构配件和设备的进场试验报告；</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（四）有勘察、设计、施工、工程监理等单位分别签署的质量合格文件；</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（五）有施工单位签署的工程保修书。</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建设工程经验收合格的，方可交付使用。</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第十七条　建设单位应当严格按照国家有关档案管理的规定，及时收集、整理建设项目各环节的文件资料，建立、健全建设项目档案，</w:t>
      </w:r>
      <w:r w:rsidRPr="00927753">
        <w:rPr>
          <w:rFonts w:ascii="微软雅黑" w:eastAsia="微软雅黑" w:hAnsi="微软雅黑" w:cs="宋体" w:hint="eastAsia"/>
          <w:color w:val="FF0000"/>
          <w:kern w:val="0"/>
          <w:sz w:val="24"/>
          <w:szCs w:val="24"/>
        </w:rPr>
        <w:t>并在建设工程竣工验收后，及时向建设行政主管部门或者其他有关部门移交建设项目档案。</w:t>
      </w:r>
    </w:p>
    <w:p w:rsidR="00914262" w:rsidRPr="00914262" w:rsidRDefault="00914262" w:rsidP="00914262">
      <w:pPr>
        <w:widowControl/>
        <w:shd w:val="clear" w:color="auto" w:fill="FFFFFF"/>
        <w:spacing w:after="150" w:line="0" w:lineRule="atLeast"/>
        <w:jc w:val="center"/>
        <w:rPr>
          <w:rFonts w:ascii="微软雅黑" w:eastAsia="微软雅黑" w:hAnsi="微软雅黑" w:cs="宋体"/>
          <w:color w:val="333333"/>
          <w:kern w:val="0"/>
          <w:sz w:val="24"/>
          <w:szCs w:val="24"/>
        </w:rPr>
      </w:pPr>
      <w:r w:rsidRPr="00914262">
        <w:rPr>
          <w:rFonts w:ascii="微软雅黑" w:eastAsia="微软雅黑" w:hAnsi="微软雅黑" w:cs="宋体" w:hint="eastAsia"/>
          <w:b/>
          <w:bCs/>
          <w:color w:val="333333"/>
          <w:kern w:val="0"/>
          <w:sz w:val="24"/>
          <w:szCs w:val="24"/>
        </w:rPr>
        <w:t>第三章　勘察、设计单位的质量责任和义务</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第十八条　从事建设工程勘察、设计的单位应当依法取得相应等级的资质证书，并在其资质等级许可的范围内承揽工程。</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禁止勘察、设计单位超越其资质等级许可的范围或者以其他勘察、设计单位的名义承揽工程。禁止勘察、设计单位允许其他单位或者个人以本单位的名义承揽工程。</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勘察、设计单位不得转包或者违法分包所承揽的工程。</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第十九条　勘察、设计单位必须按照工程建设强制性标准进行勘察、设计，并对其勘察、设计的质量负责。</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注册建筑师、注册结构工程师等注册执业人员应当在设计文件上签字，对设计文件负责。</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第二十条　勘察单位提供的地质、测量、水文等勘察成果必须真实、准确。</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第二十一条　设计单位应当根据勘察成果文件进行建设工程设计。</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设计文件应当符合国家规定的设计深度要求，注明工程合理使用年限。</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lastRenderedPageBreak/>
        <w:t xml:space="preserve">　　第二十二条　设计单位在设计文件中选用的建筑材料、建筑构配件和设备，应当注明规格、型号、性能等技术指标，其质量要求必须符合国家规定的标准。</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除有特殊要求的建筑材料、专用设备、工艺生产线等外，设计单位不得指定生产厂、供应商。</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第二十三条　设计单位应当就审查合格的施工图设计文件向施工单位</w:t>
      </w:r>
      <w:proofErr w:type="gramStart"/>
      <w:r w:rsidRPr="00914262">
        <w:rPr>
          <w:rFonts w:ascii="微软雅黑" w:eastAsia="微软雅黑" w:hAnsi="微软雅黑" w:cs="宋体" w:hint="eastAsia"/>
          <w:color w:val="333333"/>
          <w:kern w:val="0"/>
          <w:sz w:val="24"/>
          <w:szCs w:val="24"/>
        </w:rPr>
        <w:t>作出</w:t>
      </w:r>
      <w:proofErr w:type="gramEnd"/>
      <w:r w:rsidRPr="00914262">
        <w:rPr>
          <w:rFonts w:ascii="微软雅黑" w:eastAsia="微软雅黑" w:hAnsi="微软雅黑" w:cs="宋体" w:hint="eastAsia"/>
          <w:color w:val="333333"/>
          <w:kern w:val="0"/>
          <w:sz w:val="24"/>
          <w:szCs w:val="24"/>
        </w:rPr>
        <w:t>详细说明。</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第二十四条　设计单位应当参与建设工程质量事故分析，并对因设计造成的质量事故，提出相应的技术处理方案。</w:t>
      </w:r>
    </w:p>
    <w:p w:rsidR="00914262" w:rsidRPr="00914262" w:rsidRDefault="00914262" w:rsidP="00914262">
      <w:pPr>
        <w:widowControl/>
        <w:shd w:val="clear" w:color="auto" w:fill="FFFFFF"/>
        <w:spacing w:after="150" w:line="0" w:lineRule="atLeast"/>
        <w:jc w:val="center"/>
        <w:rPr>
          <w:rFonts w:ascii="微软雅黑" w:eastAsia="微软雅黑" w:hAnsi="微软雅黑" w:cs="宋体"/>
          <w:color w:val="333333"/>
          <w:kern w:val="0"/>
          <w:sz w:val="24"/>
          <w:szCs w:val="24"/>
        </w:rPr>
      </w:pPr>
      <w:r w:rsidRPr="00914262">
        <w:rPr>
          <w:rFonts w:ascii="微软雅黑" w:eastAsia="微软雅黑" w:hAnsi="微软雅黑" w:cs="宋体" w:hint="eastAsia"/>
          <w:b/>
          <w:bCs/>
          <w:color w:val="333333"/>
          <w:kern w:val="0"/>
          <w:sz w:val="24"/>
          <w:szCs w:val="24"/>
        </w:rPr>
        <w:t>第四章　施工单位的质量责任和义务</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第二十五条　施工单位应当依法取得相应等级的资质证书，并在其资质等级许可的范围内承揽工程。</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禁止施工单位超越本单位资质等级许可的业务范围或者以其他施工单位的名义承揽工程。禁止施工单位允许其他单位或者个人以本单位的名义承揽工程。</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施工单位不得转包或者违法分包工程。</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第二十六条　施工单位对建设工程的施工质量负责。</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施工单位应当建立质量责任制，确定工程项目的项目经理、技术负责人和施工管理负责人。</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w:t>
      </w:r>
      <w:r w:rsidRPr="00927753">
        <w:rPr>
          <w:rFonts w:ascii="微软雅黑" w:eastAsia="微软雅黑" w:hAnsi="微软雅黑" w:cs="宋体" w:hint="eastAsia"/>
          <w:color w:val="FF0000"/>
          <w:kern w:val="0"/>
          <w:sz w:val="24"/>
          <w:szCs w:val="24"/>
        </w:rPr>
        <w:t>建设工程实行总承包的，总承包单位应当对全部建设工程质量负责；建设工程勘察、设计、施工、设备采购的一项或者多项实行总承包的，总承包单位应当对其承包的建设工程或者采购的设备的质量负责。</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第二十七条　总承包单位依法将建设工程分包给其他单位的，分包单位应当按照分包合同的约定对其分包工程的质量向总承包单位负责，总承包单位与分包单位对分包工程的质量承担连带责任。</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第二十八条　施工单位必须按照工程设计图纸和施工技术标准施工，不得擅自修改工程设计，不得偷工减料。</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施工单位在施工过程中发现设计文件和图纸有差错的，应当及时提出意见和建议。</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lastRenderedPageBreak/>
        <w:t xml:space="preserve">　　第二十九条　施工单位必须按照工程设计要求、施工技术标准和合同约定，对建筑材料、建筑构配件、设备和商品混凝土进行检验，检验应当有书面记录和专人签字；未经检验或者检验不合格的，不得使用。</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第三十条　施工单位必须建立、健全施工质量的检验制度，严格工序管理，作好隐蔽工程的质量检查和记录。</w:t>
      </w:r>
      <w:r w:rsidRPr="00790EDF">
        <w:rPr>
          <w:rFonts w:ascii="微软雅黑" w:eastAsia="微软雅黑" w:hAnsi="微软雅黑" w:cs="宋体" w:hint="eastAsia"/>
          <w:color w:val="FF0000"/>
          <w:kern w:val="0"/>
          <w:sz w:val="24"/>
          <w:szCs w:val="24"/>
        </w:rPr>
        <w:t>隐蔽工程在隐蔽前，施工单位应当通知建设单位和建设工程质量监督机构。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第三十一条　施工人员对涉及结构安全的试块、试件以及有关材料，应当在建设单位或者工程监理单位监督下现场取样，并</w:t>
      </w:r>
      <w:proofErr w:type="gramStart"/>
      <w:r w:rsidRPr="00914262">
        <w:rPr>
          <w:rFonts w:ascii="微软雅黑" w:eastAsia="微软雅黑" w:hAnsi="微软雅黑" w:cs="宋体" w:hint="eastAsia"/>
          <w:color w:val="333333"/>
          <w:kern w:val="0"/>
          <w:sz w:val="24"/>
          <w:szCs w:val="24"/>
        </w:rPr>
        <w:t>送具有</w:t>
      </w:r>
      <w:proofErr w:type="gramEnd"/>
      <w:r w:rsidRPr="00914262">
        <w:rPr>
          <w:rFonts w:ascii="微软雅黑" w:eastAsia="微软雅黑" w:hAnsi="微软雅黑" w:cs="宋体" w:hint="eastAsia"/>
          <w:color w:val="333333"/>
          <w:kern w:val="0"/>
          <w:sz w:val="24"/>
          <w:szCs w:val="24"/>
        </w:rPr>
        <w:t>相应资质等级的质量检测单位进行检测。</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第三十二条　施工单位对施工中出现质量问题的建设工程或者竣工验收不合格的建设工程，应当负责返修。</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第三十三条　施工单位应当建立、健全教育培训制度，加强对职工的教育培训；未经教育培训或者考核不合格的人员，不得上岗作业。</w:t>
      </w:r>
    </w:p>
    <w:p w:rsidR="00914262" w:rsidRPr="00914262" w:rsidRDefault="00914262" w:rsidP="00914262">
      <w:pPr>
        <w:widowControl/>
        <w:shd w:val="clear" w:color="auto" w:fill="FFFFFF"/>
        <w:spacing w:after="150" w:line="0" w:lineRule="atLeast"/>
        <w:jc w:val="center"/>
        <w:rPr>
          <w:rFonts w:ascii="微软雅黑" w:eastAsia="微软雅黑" w:hAnsi="微软雅黑" w:cs="宋体"/>
          <w:color w:val="333333"/>
          <w:kern w:val="0"/>
          <w:sz w:val="24"/>
          <w:szCs w:val="24"/>
        </w:rPr>
      </w:pPr>
      <w:r w:rsidRPr="00914262">
        <w:rPr>
          <w:rFonts w:ascii="微软雅黑" w:eastAsia="微软雅黑" w:hAnsi="微软雅黑" w:cs="宋体" w:hint="eastAsia"/>
          <w:b/>
          <w:bCs/>
          <w:color w:val="333333"/>
          <w:kern w:val="0"/>
          <w:sz w:val="24"/>
          <w:szCs w:val="24"/>
        </w:rPr>
        <w:t>第五章　工程监理单位的质量责任和义务</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第三十四条　工程监理单位应当依法取得相应等级的资质证书，并在其资质等级许可的范围内承担工程监理业务。</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禁止工程监理单位超越本单位资质等级许可的范围或者以其他工程监理单位的名义承担工程监理业务。禁止工程监理单位允许其他单位或者个人以本单位的名义承担工程监理业务。</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工程监理单位不得转让工程监理业务。</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第三十五条　工程监理单位与被监理工程的施工承包单位以及建筑材料、建筑构配件和设备供应单位有隶属关系或者其他利害关系的，不得承担该项建设工程的监理业务。</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第三十六条　工程监理单位应当依照法律、法规以及有关技术标准、设计文件和建设工程承包合同，代表建设单位对施工质量实施监理，并对施工质量承担监理责任。</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第三十七条　工程监理单位应当选派具备相应资格的总监理工程师和监理工程师进驻施工现场。</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lastRenderedPageBreak/>
        <w:t xml:space="preserve">　　</w:t>
      </w:r>
      <w:r w:rsidRPr="002416E0">
        <w:rPr>
          <w:rFonts w:ascii="微软雅黑" w:eastAsia="微软雅黑" w:hAnsi="微软雅黑" w:cs="宋体" w:hint="eastAsia"/>
          <w:color w:val="FF0000"/>
          <w:kern w:val="0"/>
          <w:sz w:val="24"/>
          <w:szCs w:val="24"/>
        </w:rPr>
        <w:t>未经监理工程师签字，建筑材料、建筑构配件和设备不得在工程上使用或者安装，施工单位不得进行下一道工序的施工。未经总监理工程师签字，建设单位不拨付工程款，不进行竣工验收。</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第三十八条　监理工程师应当按照工程监理规范的要求，采取旁站、巡视和平行检验等形式，对建设工程实施监理。</w:t>
      </w:r>
    </w:p>
    <w:p w:rsidR="00914262" w:rsidRPr="00914262" w:rsidRDefault="00914262" w:rsidP="00914262">
      <w:pPr>
        <w:widowControl/>
        <w:shd w:val="clear" w:color="auto" w:fill="FFFFFF"/>
        <w:spacing w:after="150" w:line="0" w:lineRule="atLeast"/>
        <w:jc w:val="center"/>
        <w:rPr>
          <w:rFonts w:ascii="微软雅黑" w:eastAsia="微软雅黑" w:hAnsi="微软雅黑" w:cs="宋体"/>
          <w:color w:val="333333"/>
          <w:kern w:val="0"/>
          <w:sz w:val="24"/>
          <w:szCs w:val="24"/>
        </w:rPr>
      </w:pPr>
      <w:r w:rsidRPr="00914262">
        <w:rPr>
          <w:rFonts w:ascii="微软雅黑" w:eastAsia="微软雅黑" w:hAnsi="微软雅黑" w:cs="宋体" w:hint="eastAsia"/>
          <w:b/>
          <w:bCs/>
          <w:color w:val="333333"/>
          <w:kern w:val="0"/>
          <w:sz w:val="24"/>
          <w:szCs w:val="24"/>
        </w:rPr>
        <w:t>第六章　建设工程质量保修</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第三十九条　建设工程实行质量保修制度。</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w:t>
      </w:r>
      <w:r w:rsidRPr="007D20E1">
        <w:rPr>
          <w:rFonts w:ascii="微软雅黑" w:eastAsia="微软雅黑" w:hAnsi="微软雅黑" w:cs="宋体" w:hint="eastAsia"/>
          <w:color w:val="FF0000"/>
          <w:kern w:val="0"/>
          <w:sz w:val="24"/>
          <w:szCs w:val="24"/>
        </w:rPr>
        <w:t>建设工程承包单位在向建设单位提交工程竣工验收报告时，应当向建设单位出具质量保修书。质量保修书中应当明确建设工程的保修范围、保修期限和保修责任等。</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第四十条　在正常使用条件下，建设工程的最低保修期限为：</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（一）基础设施工程、房屋建筑的地基基础工程和主体结构工程，为设计文件规定的该工程的合理使用年限；</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（二）屋面防水工程、有防水要求的卫生间、房间和外墙面的防渗漏，为5年；</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（三）供热与供冷系统，为2个采暖期、供冷期；</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（四）电气管线、给排水管道、设备安装和装修工程，为2年。</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其他项目的保修期限由发包方与承包方约定。</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建设工程的保修期，自竣工验收合格之日起计算。</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第四十一条　建设工程在保修范围和保修期限内发生质量问题的，施工单位应当履行保修义务，并对造成的损失承担赔偿责任。</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第四十二条　建设工程在超过合理使用年限后需要继续使用的，产权所有人应当委托具有相应资质等级的勘察、设计单位鉴定，并根据鉴定结果采取加固、维修等措施，重新界定使用期。</w:t>
      </w:r>
    </w:p>
    <w:p w:rsidR="00914262" w:rsidRPr="00914262" w:rsidRDefault="00914262" w:rsidP="00914262">
      <w:pPr>
        <w:widowControl/>
        <w:shd w:val="clear" w:color="auto" w:fill="FFFFFF"/>
        <w:spacing w:after="150" w:line="0" w:lineRule="atLeast"/>
        <w:jc w:val="center"/>
        <w:rPr>
          <w:rFonts w:ascii="微软雅黑" w:eastAsia="微软雅黑" w:hAnsi="微软雅黑" w:cs="宋体"/>
          <w:color w:val="333333"/>
          <w:kern w:val="0"/>
          <w:sz w:val="24"/>
          <w:szCs w:val="24"/>
        </w:rPr>
      </w:pPr>
      <w:r w:rsidRPr="00914262">
        <w:rPr>
          <w:rFonts w:ascii="微软雅黑" w:eastAsia="微软雅黑" w:hAnsi="微软雅黑" w:cs="宋体" w:hint="eastAsia"/>
          <w:b/>
          <w:bCs/>
          <w:color w:val="333333"/>
          <w:kern w:val="0"/>
          <w:sz w:val="24"/>
          <w:szCs w:val="24"/>
        </w:rPr>
        <w:t>第七章　监督管理</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第四十三条　国家实行建设工程质量监督管理制度。</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lastRenderedPageBreak/>
        <w:t xml:space="preserve">　　国务院建设行政主管部门对全国的建设工程质量实施统一监督管理。国务院铁路、交通、水利等有关部门按照国务院规定的职责分工，负责对全国的有关专业建设工程质量的监督管理。</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第四十四条　国务院建设行政主管部门和国务院铁路、交通、水利等有关部门应当加强对有关建设工程质量的法律、法规和强制性标准执行情况的监督检查。</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第四十五条　国务院发展计划部门按照国务院规定的职责，组织</w:t>
      </w:r>
      <w:proofErr w:type="gramStart"/>
      <w:r w:rsidRPr="00914262">
        <w:rPr>
          <w:rFonts w:ascii="微软雅黑" w:eastAsia="微软雅黑" w:hAnsi="微软雅黑" w:cs="宋体" w:hint="eastAsia"/>
          <w:color w:val="333333"/>
          <w:kern w:val="0"/>
          <w:sz w:val="24"/>
          <w:szCs w:val="24"/>
        </w:rPr>
        <w:t>稽察</w:t>
      </w:r>
      <w:proofErr w:type="gramEnd"/>
      <w:r w:rsidRPr="00914262">
        <w:rPr>
          <w:rFonts w:ascii="微软雅黑" w:eastAsia="微软雅黑" w:hAnsi="微软雅黑" w:cs="宋体" w:hint="eastAsia"/>
          <w:color w:val="333333"/>
          <w:kern w:val="0"/>
          <w:sz w:val="24"/>
          <w:szCs w:val="24"/>
        </w:rPr>
        <w:t>特派员，对国家出资的重大建设项目实施监督检查。</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国务院经济贸易主管部门按照国务院规定的职责，对国家重大技术改造项目实施监督检查。</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第四十六条　</w:t>
      </w:r>
      <w:r w:rsidRPr="0022136B">
        <w:rPr>
          <w:rFonts w:ascii="微软雅黑" w:eastAsia="微软雅黑" w:hAnsi="微软雅黑" w:cs="宋体" w:hint="eastAsia"/>
          <w:color w:val="FF0000"/>
          <w:kern w:val="0"/>
          <w:sz w:val="24"/>
          <w:szCs w:val="24"/>
        </w:rPr>
        <w:t>建设工程质量监督管理，可以由建设行政主管部门或者其他有关部门委托的建设工程质量监督机构具体实施。</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从事房屋建筑工程和市政基础设施工程质量监督的机构，必须按照国家有关规定经国务院建设行政主管部门或者省、自治区、直辖市人民政府建设行政主管部门考核；从事专业建设工程质量监督的机构，必须按照国家有关规定经国务院有关部门或者省、自治区、直辖市人民政府有关部门考核。经考核合格后，方可实施质量监督。</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第四十七条　县级以上地方人民政府建设行政主管部门和其他有关部门应当加强对有关建设工程质量的法律、法规和强制性标准执行情况的监督检查。</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第四十八条　县级以上人民政府建设行政主管部门和其他有关部门履行监督检查职责时，有权采取下列措施：</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（一）要求被检查的单位提供有关工程质量的文件和资料；</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（二）进入被检查单位的施工现场进行检查；</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（三）发现有影响工程质量的问题时，责令改正。</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第四十九条　</w:t>
      </w:r>
      <w:r w:rsidRPr="0022136B">
        <w:rPr>
          <w:rFonts w:ascii="微软雅黑" w:eastAsia="微软雅黑" w:hAnsi="微软雅黑" w:cs="宋体" w:hint="eastAsia"/>
          <w:color w:val="FF0000"/>
          <w:kern w:val="0"/>
          <w:sz w:val="24"/>
          <w:szCs w:val="24"/>
        </w:rPr>
        <w:t>建设单位应当自建设工程竣工验收合格之日起15日内，将建设工程竣工验收报告和规划、公安消防、环保等部门出具的认可文件或者准许使用文件报建设行政主管部门或者其他有关部门备案。</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lastRenderedPageBreak/>
        <w:t xml:space="preserve">　　建设行政主管部门或者其他有关部门发现建设单位在竣工验收过程中有违反国家有关建设工程质量管理规定行为的，责令停止使用，重新组织竣工验收。</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第五十条　有关单位和个人对县级以上人民政府建设行政主管部门和其他有关部门进行的监督检查应当支持与配合，不得拒绝或者阻碍建设工程质量监督检查人员依法执行职务。</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第五十一条　供水、供电、供气、公安消防等部门或者单位不得明示或者暗示建设单位、施工单位购买其指定的生产供应单位的建筑材料、建筑构配件和设备。</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第五十二条　</w:t>
      </w:r>
      <w:r w:rsidRPr="00583C25">
        <w:rPr>
          <w:rFonts w:ascii="微软雅黑" w:eastAsia="微软雅黑" w:hAnsi="微软雅黑" w:cs="宋体" w:hint="eastAsia"/>
          <w:color w:val="FF0000"/>
          <w:kern w:val="0"/>
          <w:sz w:val="24"/>
          <w:szCs w:val="24"/>
        </w:rPr>
        <w:t>建设工程发生质量事故，有关单位应当在24小时内向当地建设行政主管部门和其他有关部门报告。</w:t>
      </w:r>
      <w:r w:rsidRPr="00914262">
        <w:rPr>
          <w:rFonts w:ascii="微软雅黑" w:eastAsia="微软雅黑" w:hAnsi="微软雅黑" w:cs="宋体" w:hint="eastAsia"/>
          <w:color w:val="333333"/>
          <w:kern w:val="0"/>
          <w:sz w:val="24"/>
          <w:szCs w:val="24"/>
        </w:rPr>
        <w:t>对重大质量事故，事故发生地的建设行政主管部门和其他有关部门应当按照事故类别和等级向当地人民政府和上级建设行政主管部门和其他有关部门报告。</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特别重大质量事故的调查程序按照国务院有关</w:t>
      </w:r>
      <w:bookmarkStart w:id="0" w:name="_GoBack"/>
      <w:bookmarkEnd w:id="0"/>
      <w:r w:rsidRPr="00914262">
        <w:rPr>
          <w:rFonts w:ascii="微软雅黑" w:eastAsia="微软雅黑" w:hAnsi="微软雅黑" w:cs="宋体" w:hint="eastAsia"/>
          <w:color w:val="333333"/>
          <w:kern w:val="0"/>
          <w:sz w:val="24"/>
          <w:szCs w:val="24"/>
        </w:rPr>
        <w:t>规定办理。</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第五十三条　任何单位和个人对建设工程的质量事故、质量缺陷都有权检举、控告、投诉。</w:t>
      </w:r>
    </w:p>
    <w:p w:rsidR="00914262" w:rsidRPr="00914262" w:rsidRDefault="00914262" w:rsidP="00914262">
      <w:pPr>
        <w:widowControl/>
        <w:shd w:val="clear" w:color="auto" w:fill="FFFFFF"/>
        <w:spacing w:after="150" w:line="0" w:lineRule="atLeast"/>
        <w:jc w:val="center"/>
        <w:rPr>
          <w:rFonts w:ascii="微软雅黑" w:eastAsia="微软雅黑" w:hAnsi="微软雅黑" w:cs="宋体"/>
          <w:color w:val="333333"/>
          <w:kern w:val="0"/>
          <w:sz w:val="24"/>
          <w:szCs w:val="24"/>
        </w:rPr>
      </w:pPr>
      <w:r w:rsidRPr="00914262">
        <w:rPr>
          <w:rFonts w:ascii="微软雅黑" w:eastAsia="微软雅黑" w:hAnsi="微软雅黑" w:cs="宋体" w:hint="eastAsia"/>
          <w:b/>
          <w:bCs/>
          <w:color w:val="333333"/>
          <w:kern w:val="0"/>
          <w:sz w:val="24"/>
          <w:szCs w:val="24"/>
        </w:rPr>
        <w:t>第八章　罚则</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第五十四条　违反本条例规定，建设单位将建设工程发包给不具有相应资质等级的勘察、设计、施工单位或者委托给不具有相应资质等级的工程监理单位的，责令改正，处50万元以上100万元以下的罚款。</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第五十五条　违反本条例规定，建设单位将建设工程肢解发包的，责令改正，处工程合同价款百分之零点五以上百分之一以下的罚款；对全部或者部分使用国有资金的项目，并可以暂停项目执行或者暂停资金拨付。</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第五十六条　违反本条例规定，建设单位有下列行为之一的，责令改正，处20万元以上50万元以下的罚款：</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（一）迫使承包方以低于成本的价格竞标的；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（二）任意压缩合理工期的；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（三）明示或者暗示设计单位或者施工单位违反工程建设强制性标准，降低工程质量的；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（四）施工图设计文件未经审查或者审查不合格，擅自施工的；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lastRenderedPageBreak/>
        <w:t xml:space="preserve">　　（五）建设项目必须实行工程监理而未实行工程监理的；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（六）未按照国家规定办理工程质量监督手续的；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（七）明示或者暗示施工单位使用不合格的建筑材料、建筑构配件和设备的；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（八）未按照国家规定将竣工验收报告、有关认可文件或者准许使用文件报送备案的。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第五十七条　违反本条例规定，建设单位未取得施工许可证或者开工报告未经批准，擅自施工的，责令停止施工，限期改正，处工程合同价款百分之一以上百分之二以下的罚款。</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第五十八条　违反本条例规定，建设单位有下列行为之一的，责令改正，处工程合同价款百分之二以上百分之四以下的罚款；造成损失的，依法承担赔偿责任；</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（一）未组织竣工验收，擅自交付使用的；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（二）验收不合格，擅自交付使用的；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（三）对不合格的建设工程按照合格工程验收的。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第五十九条　违反本条例规定，建设工程竣工验收后，建设单位未向建设行政主管部门或者其他有关部门移交建设项目档案的，责令改正，处1万元以上10万元以下的罚款。</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第六十条　违反本条例规定，勘察、设计、施工、工程监理单位超越本单位资质等级承揽工程的，责令停止违法行为，对勘察、设计单位或者工程监理单位</w:t>
      </w:r>
      <w:proofErr w:type="gramStart"/>
      <w:r w:rsidRPr="00914262">
        <w:rPr>
          <w:rFonts w:ascii="微软雅黑" w:eastAsia="微软雅黑" w:hAnsi="微软雅黑" w:cs="宋体" w:hint="eastAsia"/>
          <w:color w:val="333333"/>
          <w:kern w:val="0"/>
          <w:sz w:val="24"/>
          <w:szCs w:val="24"/>
        </w:rPr>
        <w:t>处合同</w:t>
      </w:r>
      <w:proofErr w:type="gramEnd"/>
      <w:r w:rsidRPr="00914262">
        <w:rPr>
          <w:rFonts w:ascii="微软雅黑" w:eastAsia="微软雅黑" w:hAnsi="微软雅黑" w:cs="宋体" w:hint="eastAsia"/>
          <w:color w:val="333333"/>
          <w:kern w:val="0"/>
          <w:sz w:val="24"/>
          <w:szCs w:val="24"/>
        </w:rPr>
        <w:t>约定的勘察费、设计费或者监理酬金1倍以上2倍以下的罚款；对施工单位处工程合同价款百分之二以上百分之四以下的罚款，可以责令停业整顿，降低资质等级；情节严重的，吊销资质证书；有违法所得的，予以没收。</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未取得资质证书承揽工程的，予以取缔，依照前款规定处以罚款；有违法所得的，予以没收。</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以欺骗手段取得资质证书承揽工程的，吊销资质证书，依照本条第一款规定处以罚款；有违法所得的，予以没收。</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第六十一条　违反本条例规定，勘察、设计、施工、工程监理单位允许其他单位或者个人以本单位名义承揽工程的，责令改正，没收违法所得，对勘察、设计单位和工程监理单位</w:t>
      </w:r>
      <w:proofErr w:type="gramStart"/>
      <w:r w:rsidRPr="00914262">
        <w:rPr>
          <w:rFonts w:ascii="微软雅黑" w:eastAsia="微软雅黑" w:hAnsi="微软雅黑" w:cs="宋体" w:hint="eastAsia"/>
          <w:color w:val="333333"/>
          <w:kern w:val="0"/>
          <w:sz w:val="24"/>
          <w:szCs w:val="24"/>
        </w:rPr>
        <w:t>处合同</w:t>
      </w:r>
      <w:proofErr w:type="gramEnd"/>
      <w:r w:rsidRPr="00914262">
        <w:rPr>
          <w:rFonts w:ascii="微软雅黑" w:eastAsia="微软雅黑" w:hAnsi="微软雅黑" w:cs="宋体" w:hint="eastAsia"/>
          <w:color w:val="333333"/>
          <w:kern w:val="0"/>
          <w:sz w:val="24"/>
          <w:szCs w:val="24"/>
        </w:rPr>
        <w:t>约定的勘察费、设计费和监理酬金1倍以上2倍</w:t>
      </w:r>
      <w:r w:rsidRPr="00914262">
        <w:rPr>
          <w:rFonts w:ascii="微软雅黑" w:eastAsia="微软雅黑" w:hAnsi="微软雅黑" w:cs="宋体" w:hint="eastAsia"/>
          <w:color w:val="333333"/>
          <w:kern w:val="0"/>
          <w:sz w:val="24"/>
          <w:szCs w:val="24"/>
        </w:rPr>
        <w:lastRenderedPageBreak/>
        <w:t>以下的罚款；对施工单位处工程合同价款百分之二以上百分之四以下的罚款；可以责令停业整顿，降低资质等级；情节严重的，吊销资质证书。</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第六十二条　违反本条例规定，承包单位将承包的工程转包或者违法分包的，责令改正，没收违法所得，对勘察、设计单位</w:t>
      </w:r>
      <w:proofErr w:type="gramStart"/>
      <w:r w:rsidRPr="00914262">
        <w:rPr>
          <w:rFonts w:ascii="微软雅黑" w:eastAsia="微软雅黑" w:hAnsi="微软雅黑" w:cs="宋体" w:hint="eastAsia"/>
          <w:color w:val="333333"/>
          <w:kern w:val="0"/>
          <w:sz w:val="24"/>
          <w:szCs w:val="24"/>
        </w:rPr>
        <w:t>处合同</w:t>
      </w:r>
      <w:proofErr w:type="gramEnd"/>
      <w:r w:rsidRPr="00914262">
        <w:rPr>
          <w:rFonts w:ascii="微软雅黑" w:eastAsia="微软雅黑" w:hAnsi="微软雅黑" w:cs="宋体" w:hint="eastAsia"/>
          <w:color w:val="333333"/>
          <w:kern w:val="0"/>
          <w:sz w:val="24"/>
          <w:szCs w:val="24"/>
        </w:rPr>
        <w:t>约定的勘察费、设计费百分之二十五以上百分之五十以下的罚款；对施工单位处工程合同价款百分之零点五以上百分之一以下的罚款；可以责令停业整顿，降低资质等级；情节严重的，吊销资质证书。</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工程监理单位转让工程监理业务的，责令改正，没收违法所得，</w:t>
      </w:r>
      <w:proofErr w:type="gramStart"/>
      <w:r w:rsidRPr="00914262">
        <w:rPr>
          <w:rFonts w:ascii="微软雅黑" w:eastAsia="微软雅黑" w:hAnsi="微软雅黑" w:cs="宋体" w:hint="eastAsia"/>
          <w:color w:val="333333"/>
          <w:kern w:val="0"/>
          <w:sz w:val="24"/>
          <w:szCs w:val="24"/>
        </w:rPr>
        <w:t>处合同</w:t>
      </w:r>
      <w:proofErr w:type="gramEnd"/>
      <w:r w:rsidRPr="00914262">
        <w:rPr>
          <w:rFonts w:ascii="微软雅黑" w:eastAsia="微软雅黑" w:hAnsi="微软雅黑" w:cs="宋体" w:hint="eastAsia"/>
          <w:color w:val="333333"/>
          <w:kern w:val="0"/>
          <w:sz w:val="24"/>
          <w:szCs w:val="24"/>
        </w:rPr>
        <w:t>约定的监理酬金百分之二十五以上百分之五十以下的罚款；可以责令停业整顿，降低资质等级；情节严重的，吊销资质证书。</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第六十三条　违反本条例规定，有下列行为之一的，责令改正，处10万元以上30万元以下的罚款：</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（一）勘察单位未按照工程建设强制性标准进行勘察的；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（二）设计单位未根据勘察成果文件进行工程设计的；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（三）设计单位指定建筑材料、建筑构配件的生产厂、供应商的；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（四）设计单位未按照工程建设强制性标准进行设计的。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有前款所</w:t>
      </w:r>
      <w:proofErr w:type="gramStart"/>
      <w:r w:rsidRPr="00914262">
        <w:rPr>
          <w:rFonts w:ascii="微软雅黑" w:eastAsia="微软雅黑" w:hAnsi="微软雅黑" w:cs="宋体" w:hint="eastAsia"/>
          <w:color w:val="333333"/>
          <w:kern w:val="0"/>
          <w:sz w:val="24"/>
          <w:szCs w:val="24"/>
        </w:rPr>
        <w:t>列行</w:t>
      </w:r>
      <w:proofErr w:type="gramEnd"/>
      <w:r w:rsidRPr="00914262">
        <w:rPr>
          <w:rFonts w:ascii="微软雅黑" w:eastAsia="微软雅黑" w:hAnsi="微软雅黑" w:cs="宋体" w:hint="eastAsia"/>
          <w:color w:val="333333"/>
          <w:kern w:val="0"/>
          <w:sz w:val="24"/>
          <w:szCs w:val="24"/>
        </w:rPr>
        <w:t>为，造成工程质量事故的，责令停业整顿，降低资质等级；情节严重的，吊销资质证书；造成损失的，依法承担赔偿责任。</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lastRenderedPageBreak/>
        <w:t xml:space="preserve">　　第六十六条　违反本条例规定，施工单位不履行保修义务或者拖延履行保修义务的，责令改正，处10万元以上20万元以下的罚款，并对在保修期内因质量缺陷造成的损失承担赔偿责任。</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第六十七条　工程监理单位有下列行为之一的，责令改正，处50万元以上100万元以下的罚款，降低资质等级或者吊销资质证书；有违法所得的，予以没收；造成损失的，承担连带赔偿责任：</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（一）与建设单位或者施工单位串通，弄虚作假、降低工程质量的；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（二）将不合格的建设工程、建筑材料、建筑构配件和设备按照合格签字的。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第六十九条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有前款所</w:t>
      </w:r>
      <w:proofErr w:type="gramStart"/>
      <w:r w:rsidRPr="00914262">
        <w:rPr>
          <w:rFonts w:ascii="微软雅黑" w:eastAsia="微软雅黑" w:hAnsi="微软雅黑" w:cs="宋体" w:hint="eastAsia"/>
          <w:color w:val="333333"/>
          <w:kern w:val="0"/>
          <w:sz w:val="24"/>
          <w:szCs w:val="24"/>
        </w:rPr>
        <w:t>列行</w:t>
      </w:r>
      <w:proofErr w:type="gramEnd"/>
      <w:r w:rsidRPr="00914262">
        <w:rPr>
          <w:rFonts w:ascii="微软雅黑" w:eastAsia="微软雅黑" w:hAnsi="微软雅黑" w:cs="宋体" w:hint="eastAsia"/>
          <w:color w:val="333333"/>
          <w:kern w:val="0"/>
          <w:sz w:val="24"/>
          <w:szCs w:val="24"/>
        </w:rPr>
        <w:t>为，造成损失的，依法承担赔偿责任。</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第七十条　发生重大工程质量事故隐瞒不报、谎报或者拖延报告期限的，对直接负责的主管人员和其他责任人员依法给予行政处分。</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第七十一条　违反本条例规定，供水、供电、供气、公安消防等部门或者单位明示或者暗示建设单位或者施工单位购买其指定的生产供应单位的建筑材料、建筑构配件和设备的，责令改正。</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第七十二条　违反本条例规定，注册建筑师、注册结构工程师、监理工程师等注册执业人员因过错造成质量事故的，责令停止执业1年；造成重大质量事故的，吊销执业资格证书，5年以内不予注册；情节特别恶劣的，终身不予注册。</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第七十三条　依照本条例规定，给予单位罚款处罚的，对单位直接负责的主管人员和其他直接责任人员</w:t>
      </w:r>
      <w:proofErr w:type="gramStart"/>
      <w:r w:rsidRPr="00914262">
        <w:rPr>
          <w:rFonts w:ascii="微软雅黑" w:eastAsia="微软雅黑" w:hAnsi="微软雅黑" w:cs="宋体" w:hint="eastAsia"/>
          <w:color w:val="333333"/>
          <w:kern w:val="0"/>
          <w:sz w:val="24"/>
          <w:szCs w:val="24"/>
        </w:rPr>
        <w:t>处单位</w:t>
      </w:r>
      <w:proofErr w:type="gramEnd"/>
      <w:r w:rsidRPr="00914262">
        <w:rPr>
          <w:rFonts w:ascii="微软雅黑" w:eastAsia="微软雅黑" w:hAnsi="微软雅黑" w:cs="宋体" w:hint="eastAsia"/>
          <w:color w:val="333333"/>
          <w:kern w:val="0"/>
          <w:sz w:val="24"/>
          <w:szCs w:val="24"/>
        </w:rPr>
        <w:t>罚款数额百分之五以上百分之十以下的罚款。</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lastRenderedPageBreak/>
        <w:t xml:space="preserve">　　第七十四条　建设单位、设计单位、施工单位、工程监理单位违反国家规定，降低工程质量标准，造成重大安全事故，构成犯罪的，对直接责任人员依法追究刑事责任。</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第七十五条　本条例规定的责令停业整顿，降低资质等级和吊销资质证书的行政处罚，由颁发资质证书的机关决定；其他行政处罚，由建设行政主管部门或者其他有关部门依照法定职权决定。</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依照本条例规定被吊销资质证书的，由工商行政管理部门吊销其营业执照。</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第七十六条　国家机关工作人员在建设工程质量监督管理工作中玩忽职守、滥用职权、徇私舞弊，构成犯罪的，依法追究刑事责任；尚不构成犯罪的，依法给予行政处分。</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第七十七条　建设、勘察、设计、施工、工程监理单位的工作人员因调动工作、退休等原因离开该单位后，被发现在该单位工作期间违反国家有关建设工程质量管理规定，造成重大工程质量事故的，仍应当依法追究法律责任。</w:t>
      </w:r>
    </w:p>
    <w:p w:rsidR="00914262" w:rsidRPr="00914262" w:rsidRDefault="00914262" w:rsidP="00914262">
      <w:pPr>
        <w:widowControl/>
        <w:shd w:val="clear" w:color="auto" w:fill="FFFFFF"/>
        <w:spacing w:after="150" w:line="0" w:lineRule="atLeast"/>
        <w:jc w:val="center"/>
        <w:rPr>
          <w:rFonts w:ascii="微软雅黑" w:eastAsia="微软雅黑" w:hAnsi="微软雅黑" w:cs="宋体"/>
          <w:color w:val="333333"/>
          <w:kern w:val="0"/>
          <w:sz w:val="24"/>
          <w:szCs w:val="24"/>
        </w:rPr>
      </w:pPr>
      <w:r w:rsidRPr="00914262">
        <w:rPr>
          <w:rFonts w:ascii="微软雅黑" w:eastAsia="微软雅黑" w:hAnsi="微软雅黑" w:cs="宋体" w:hint="eastAsia"/>
          <w:b/>
          <w:bCs/>
          <w:color w:val="333333"/>
          <w:kern w:val="0"/>
          <w:sz w:val="24"/>
          <w:szCs w:val="24"/>
        </w:rPr>
        <w:t>第九章　附则</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第七十八条　本条例所称肢解发包，是指建设单位将应当由一个承包单位完成的建设工程分解成若干部分发包给不同的承包单位的行为。</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本条例所称违法分包，是指下列行为：</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（一）总承包单位将建设工程分包给不具备相应资质条件的单位的；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（二）建设工程总承包合同中未有约定，又未经建设单位认可，承包单位将其承包的部分建设工程交由其他单位完成的；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（三）施工总承包单位将建设工程主体结构的施工分包给其他单位的；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（四）分包单位将其承包的建设工程再分包的。</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本条例所称转包，是指承包单位承包建设工程后，不履行合同约定的责任和义务，将其承包的全部建设工程转给他人或者将其承包的全部建设工程肢解以后以分包的名义分别转给其他单位承包的行为。</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第七十九条　本条例规定的罚款和没收的违法所得，必须全部上缴国库。</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第八十条　抢险救灾及其他临时性房屋建筑和农民自建低层住宅的建设活动，不适用本条例。</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lastRenderedPageBreak/>
        <w:t xml:space="preserve">　　第八十一条　军事建设工程的管理，按照中央军事委员会的有关规定执行。</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第八十二条　本条例自发布之日起施行。</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w:t>
      </w:r>
      <w:r w:rsidRPr="00914262">
        <w:rPr>
          <w:rFonts w:ascii="微软雅黑" w:eastAsia="微软雅黑" w:hAnsi="微软雅黑" w:cs="宋体" w:hint="eastAsia"/>
          <w:b/>
          <w:bCs/>
          <w:color w:val="333333"/>
          <w:kern w:val="0"/>
          <w:sz w:val="24"/>
          <w:szCs w:val="24"/>
        </w:rPr>
        <w:t>附刑法有关条款</w:t>
      </w:r>
    </w:p>
    <w:p w:rsidR="00914262" w:rsidRPr="00914262" w:rsidRDefault="00914262" w:rsidP="00914262">
      <w:pPr>
        <w:widowControl/>
        <w:shd w:val="clear" w:color="auto" w:fill="FFFFFF"/>
        <w:spacing w:after="150" w:line="0" w:lineRule="atLeast"/>
        <w:jc w:val="left"/>
        <w:rPr>
          <w:rFonts w:ascii="微软雅黑" w:eastAsia="微软雅黑" w:hAnsi="微软雅黑" w:cs="宋体"/>
          <w:color w:val="333333"/>
          <w:kern w:val="0"/>
          <w:sz w:val="24"/>
          <w:szCs w:val="24"/>
        </w:rPr>
      </w:pPr>
      <w:r w:rsidRPr="00914262">
        <w:rPr>
          <w:rFonts w:ascii="微软雅黑" w:eastAsia="微软雅黑" w:hAnsi="微软雅黑" w:cs="宋体" w:hint="eastAsia"/>
          <w:color w:val="333333"/>
          <w:kern w:val="0"/>
          <w:sz w:val="24"/>
          <w:szCs w:val="24"/>
        </w:rPr>
        <w:t xml:space="preserve">　　第一百三十七条　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rsidR="006A1C3A" w:rsidRPr="00914262" w:rsidRDefault="006A1C3A" w:rsidP="00914262">
      <w:pPr>
        <w:spacing w:line="0" w:lineRule="atLeast"/>
        <w:rPr>
          <w:sz w:val="24"/>
          <w:szCs w:val="24"/>
        </w:rPr>
      </w:pPr>
    </w:p>
    <w:sectPr w:rsidR="006A1C3A" w:rsidRPr="009142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F56" w:rsidRDefault="00C03F56" w:rsidP="00121B27">
      <w:r>
        <w:separator/>
      </w:r>
    </w:p>
  </w:endnote>
  <w:endnote w:type="continuationSeparator" w:id="0">
    <w:p w:rsidR="00C03F56" w:rsidRDefault="00C03F56" w:rsidP="0012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F56" w:rsidRDefault="00C03F56" w:rsidP="00121B27">
      <w:r>
        <w:separator/>
      </w:r>
    </w:p>
  </w:footnote>
  <w:footnote w:type="continuationSeparator" w:id="0">
    <w:p w:rsidR="00C03F56" w:rsidRDefault="00C03F56" w:rsidP="00121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62"/>
    <w:rsid w:val="00121B27"/>
    <w:rsid w:val="0022136B"/>
    <w:rsid w:val="002416E0"/>
    <w:rsid w:val="00583C25"/>
    <w:rsid w:val="006A1C3A"/>
    <w:rsid w:val="00790EDF"/>
    <w:rsid w:val="007D20E1"/>
    <w:rsid w:val="00914262"/>
    <w:rsid w:val="00927753"/>
    <w:rsid w:val="00B43F38"/>
    <w:rsid w:val="00C03F56"/>
    <w:rsid w:val="00E53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14262"/>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link w:val="6Char"/>
    <w:uiPriority w:val="9"/>
    <w:qFormat/>
    <w:rsid w:val="00914262"/>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14262"/>
    <w:rPr>
      <w:rFonts w:ascii="宋体" w:eastAsia="宋体" w:hAnsi="宋体" w:cs="宋体"/>
      <w:b/>
      <w:bCs/>
      <w:kern w:val="36"/>
      <w:sz w:val="48"/>
      <w:szCs w:val="48"/>
    </w:rPr>
  </w:style>
  <w:style w:type="character" w:customStyle="1" w:styleId="6Char">
    <w:name w:val="标题 6 Char"/>
    <w:basedOn w:val="a0"/>
    <w:link w:val="6"/>
    <w:uiPriority w:val="9"/>
    <w:rsid w:val="00914262"/>
    <w:rPr>
      <w:rFonts w:ascii="宋体" w:eastAsia="宋体" w:hAnsi="宋体" w:cs="宋体"/>
      <w:b/>
      <w:bCs/>
      <w:kern w:val="0"/>
      <w:sz w:val="15"/>
      <w:szCs w:val="15"/>
    </w:rPr>
  </w:style>
  <w:style w:type="character" w:styleId="a3">
    <w:name w:val="Hyperlink"/>
    <w:basedOn w:val="a0"/>
    <w:uiPriority w:val="99"/>
    <w:semiHidden/>
    <w:unhideWhenUsed/>
    <w:rsid w:val="00914262"/>
    <w:rPr>
      <w:color w:val="0000FF"/>
      <w:u w:val="single"/>
    </w:rPr>
  </w:style>
  <w:style w:type="paragraph" w:styleId="a4">
    <w:name w:val="Normal (Web)"/>
    <w:basedOn w:val="a"/>
    <w:uiPriority w:val="99"/>
    <w:semiHidden/>
    <w:unhideWhenUsed/>
    <w:rsid w:val="0091426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14262"/>
    <w:rPr>
      <w:b/>
      <w:bCs/>
    </w:rPr>
  </w:style>
  <w:style w:type="paragraph" w:styleId="a6">
    <w:name w:val="header"/>
    <w:basedOn w:val="a"/>
    <w:link w:val="Char"/>
    <w:uiPriority w:val="99"/>
    <w:unhideWhenUsed/>
    <w:rsid w:val="00121B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21B27"/>
    <w:rPr>
      <w:sz w:val="18"/>
      <w:szCs w:val="18"/>
    </w:rPr>
  </w:style>
  <w:style w:type="paragraph" w:styleId="a7">
    <w:name w:val="footer"/>
    <w:basedOn w:val="a"/>
    <w:link w:val="Char0"/>
    <w:uiPriority w:val="99"/>
    <w:unhideWhenUsed/>
    <w:rsid w:val="00121B27"/>
    <w:pPr>
      <w:tabs>
        <w:tab w:val="center" w:pos="4153"/>
        <w:tab w:val="right" w:pos="8306"/>
      </w:tabs>
      <w:snapToGrid w:val="0"/>
      <w:jc w:val="left"/>
    </w:pPr>
    <w:rPr>
      <w:sz w:val="18"/>
      <w:szCs w:val="18"/>
    </w:rPr>
  </w:style>
  <w:style w:type="character" w:customStyle="1" w:styleId="Char0">
    <w:name w:val="页脚 Char"/>
    <w:basedOn w:val="a0"/>
    <w:link w:val="a7"/>
    <w:uiPriority w:val="99"/>
    <w:rsid w:val="00121B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14262"/>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link w:val="6Char"/>
    <w:uiPriority w:val="9"/>
    <w:qFormat/>
    <w:rsid w:val="00914262"/>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14262"/>
    <w:rPr>
      <w:rFonts w:ascii="宋体" w:eastAsia="宋体" w:hAnsi="宋体" w:cs="宋体"/>
      <w:b/>
      <w:bCs/>
      <w:kern w:val="36"/>
      <w:sz w:val="48"/>
      <w:szCs w:val="48"/>
    </w:rPr>
  </w:style>
  <w:style w:type="character" w:customStyle="1" w:styleId="6Char">
    <w:name w:val="标题 6 Char"/>
    <w:basedOn w:val="a0"/>
    <w:link w:val="6"/>
    <w:uiPriority w:val="9"/>
    <w:rsid w:val="00914262"/>
    <w:rPr>
      <w:rFonts w:ascii="宋体" w:eastAsia="宋体" w:hAnsi="宋体" w:cs="宋体"/>
      <w:b/>
      <w:bCs/>
      <w:kern w:val="0"/>
      <w:sz w:val="15"/>
      <w:szCs w:val="15"/>
    </w:rPr>
  </w:style>
  <w:style w:type="character" w:styleId="a3">
    <w:name w:val="Hyperlink"/>
    <w:basedOn w:val="a0"/>
    <w:uiPriority w:val="99"/>
    <w:semiHidden/>
    <w:unhideWhenUsed/>
    <w:rsid w:val="00914262"/>
    <w:rPr>
      <w:color w:val="0000FF"/>
      <w:u w:val="single"/>
    </w:rPr>
  </w:style>
  <w:style w:type="paragraph" w:styleId="a4">
    <w:name w:val="Normal (Web)"/>
    <w:basedOn w:val="a"/>
    <w:uiPriority w:val="99"/>
    <w:semiHidden/>
    <w:unhideWhenUsed/>
    <w:rsid w:val="0091426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14262"/>
    <w:rPr>
      <w:b/>
      <w:bCs/>
    </w:rPr>
  </w:style>
  <w:style w:type="paragraph" w:styleId="a6">
    <w:name w:val="header"/>
    <w:basedOn w:val="a"/>
    <w:link w:val="Char"/>
    <w:uiPriority w:val="99"/>
    <w:unhideWhenUsed/>
    <w:rsid w:val="00121B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21B27"/>
    <w:rPr>
      <w:sz w:val="18"/>
      <w:szCs w:val="18"/>
    </w:rPr>
  </w:style>
  <w:style w:type="paragraph" w:styleId="a7">
    <w:name w:val="footer"/>
    <w:basedOn w:val="a"/>
    <w:link w:val="Char0"/>
    <w:uiPriority w:val="99"/>
    <w:unhideWhenUsed/>
    <w:rsid w:val="00121B27"/>
    <w:pPr>
      <w:tabs>
        <w:tab w:val="center" w:pos="4153"/>
        <w:tab w:val="right" w:pos="8306"/>
      </w:tabs>
      <w:snapToGrid w:val="0"/>
      <w:jc w:val="left"/>
    </w:pPr>
    <w:rPr>
      <w:sz w:val="18"/>
      <w:szCs w:val="18"/>
    </w:rPr>
  </w:style>
  <w:style w:type="character" w:customStyle="1" w:styleId="Char0">
    <w:name w:val="页脚 Char"/>
    <w:basedOn w:val="a0"/>
    <w:link w:val="a7"/>
    <w:uiPriority w:val="99"/>
    <w:rsid w:val="00121B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02479">
      <w:bodyDiv w:val="1"/>
      <w:marLeft w:val="0"/>
      <w:marRight w:val="0"/>
      <w:marTop w:val="0"/>
      <w:marBottom w:val="0"/>
      <w:divBdr>
        <w:top w:val="none" w:sz="0" w:space="0" w:color="auto"/>
        <w:left w:val="none" w:sz="0" w:space="0" w:color="auto"/>
        <w:bottom w:val="none" w:sz="0" w:space="0" w:color="auto"/>
        <w:right w:val="none" w:sz="0" w:space="0" w:color="auto"/>
      </w:divBdr>
      <w:divsChild>
        <w:div w:id="534005751">
          <w:marLeft w:val="0"/>
          <w:marRight w:val="0"/>
          <w:marTop w:val="0"/>
          <w:marBottom w:val="0"/>
          <w:divBdr>
            <w:top w:val="none" w:sz="0" w:space="0" w:color="auto"/>
            <w:left w:val="none" w:sz="0" w:space="0" w:color="auto"/>
            <w:bottom w:val="single" w:sz="6" w:space="15" w:color="D2D2D2"/>
            <w:right w:val="none" w:sz="0" w:space="0" w:color="auto"/>
          </w:divBdr>
        </w:div>
        <w:div w:id="1763329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1385</Words>
  <Characters>7897</Characters>
  <Application>Microsoft Office Word</Application>
  <DocSecurity>0</DocSecurity>
  <Lines>65</Lines>
  <Paragraphs>18</Paragraphs>
  <ScaleCrop>false</ScaleCrop>
  <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dcterms:created xsi:type="dcterms:W3CDTF">2019-12-23T00:46:00Z</dcterms:created>
  <dcterms:modified xsi:type="dcterms:W3CDTF">2019-12-24T23:22:00Z</dcterms:modified>
</cp:coreProperties>
</file>