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CAF" w:rsidRPr="00AF1CAF" w:rsidRDefault="00AF1CAF" w:rsidP="00AF1CAF">
      <w:pPr>
        <w:widowControl/>
        <w:spacing w:before="75" w:after="75"/>
        <w:jc w:val="center"/>
        <w:rPr>
          <w:rFonts w:ascii="Arial" w:eastAsia="宋体" w:hAnsi="Arial" w:cs="Arial"/>
          <w:color w:val="000000"/>
          <w:kern w:val="0"/>
          <w:sz w:val="24"/>
          <w:szCs w:val="24"/>
        </w:rPr>
      </w:pPr>
      <w:r w:rsidRPr="00AF1CAF">
        <w:rPr>
          <w:rFonts w:ascii="方正小标宋简体" w:eastAsia="方正小标宋简体" w:hAnsi="Arial" w:cs="Arial" w:hint="eastAsia"/>
          <w:color w:val="FF0000"/>
          <w:spacing w:val="120"/>
          <w:kern w:val="0"/>
          <w:sz w:val="11"/>
          <w:szCs w:val="11"/>
        </w:rPr>
        <w:t> </w:t>
      </w:r>
      <w:r w:rsidRPr="00AF1CAF">
        <w:rPr>
          <w:rFonts w:ascii="方正小标宋简体" w:eastAsia="方正小标宋简体" w:hAnsi="Arial" w:cs="Arial" w:hint="eastAsia"/>
          <w:color w:val="FF0000"/>
          <w:spacing w:val="120"/>
          <w:kern w:val="0"/>
          <w:sz w:val="62"/>
          <w:szCs w:val="62"/>
        </w:rPr>
        <w:t>广西壮族自治区</w:t>
      </w:r>
    </w:p>
    <w:p w:rsidR="00AF1CAF" w:rsidRPr="00AF1CAF" w:rsidRDefault="00AF1CAF" w:rsidP="00AF1CAF">
      <w:pPr>
        <w:widowControl/>
        <w:spacing w:before="75" w:after="75"/>
        <w:jc w:val="center"/>
        <w:rPr>
          <w:rFonts w:ascii="Arial" w:eastAsia="宋体" w:hAnsi="Arial" w:cs="Arial"/>
          <w:color w:val="000000"/>
          <w:kern w:val="0"/>
          <w:sz w:val="24"/>
          <w:szCs w:val="24"/>
        </w:rPr>
      </w:pPr>
      <w:r w:rsidRPr="00AF1CAF">
        <w:rPr>
          <w:rFonts w:ascii="方正小标宋简体" w:eastAsia="方正小标宋简体" w:hAnsi="Arial" w:cs="Arial" w:hint="eastAsia"/>
          <w:color w:val="FF0000"/>
          <w:kern w:val="0"/>
          <w:sz w:val="95"/>
          <w:szCs w:val="95"/>
        </w:rPr>
        <w:t>财 政 厅 文 件</w:t>
      </w:r>
    </w:p>
    <w:p w:rsidR="00AF1CAF" w:rsidRPr="00AF1CAF" w:rsidRDefault="00AF1CAF" w:rsidP="00AF1CAF">
      <w:pPr>
        <w:widowControl/>
        <w:spacing w:before="75" w:after="75" w:line="555" w:lineRule="atLeast"/>
        <w:jc w:val="center"/>
        <w:rPr>
          <w:rFonts w:ascii="Arial" w:eastAsia="宋体" w:hAnsi="Arial" w:cs="Arial"/>
          <w:color w:val="000000"/>
          <w:kern w:val="0"/>
          <w:sz w:val="24"/>
          <w:szCs w:val="24"/>
        </w:rPr>
      </w:pPr>
      <w:bookmarkStart w:id="0" w:name="_GoBack"/>
      <w:proofErr w:type="gramStart"/>
      <w:r w:rsidRPr="00AF1CAF">
        <w:rPr>
          <w:rFonts w:ascii="仿宋_GB2312" w:eastAsia="仿宋_GB2312" w:hAnsi="Arial" w:cs="Arial" w:hint="eastAsia"/>
          <w:color w:val="000000"/>
          <w:kern w:val="0"/>
          <w:sz w:val="32"/>
          <w:szCs w:val="32"/>
        </w:rPr>
        <w:t>桂财采〔2020〕</w:t>
      </w:r>
      <w:proofErr w:type="gramEnd"/>
      <w:r w:rsidRPr="00AF1CAF">
        <w:rPr>
          <w:rFonts w:ascii="仿宋_GB2312" w:eastAsia="仿宋_GB2312" w:hAnsi="Arial" w:cs="Arial" w:hint="eastAsia"/>
          <w:color w:val="000000"/>
          <w:kern w:val="0"/>
          <w:sz w:val="32"/>
          <w:szCs w:val="32"/>
        </w:rPr>
        <w:t>37号</w:t>
      </w:r>
    </w:p>
    <w:bookmarkEnd w:id="0"/>
    <w:p w:rsidR="00AF1CAF" w:rsidRPr="00AF1CAF" w:rsidRDefault="00AF1CAF" w:rsidP="00AF1CAF">
      <w:pPr>
        <w:widowControl/>
        <w:spacing w:before="75" w:after="75" w:line="540" w:lineRule="atLeast"/>
        <w:jc w:val="center"/>
        <w:rPr>
          <w:rFonts w:ascii="Arial" w:eastAsia="宋体" w:hAnsi="Arial" w:cs="Arial"/>
          <w:color w:val="000000"/>
          <w:kern w:val="0"/>
          <w:sz w:val="24"/>
          <w:szCs w:val="24"/>
        </w:rPr>
      </w:pPr>
      <w:r w:rsidRPr="00AF1CAF">
        <w:rPr>
          <w:rFonts w:ascii="方正小标宋简体" w:eastAsia="方正小标宋简体" w:hAnsi="Arial" w:cs="Arial" w:hint="eastAsia"/>
          <w:color w:val="000000"/>
          <w:kern w:val="0"/>
          <w:sz w:val="44"/>
          <w:szCs w:val="44"/>
        </w:rPr>
        <w:t>广西壮族自治区财政厅关于开展政府采购意向公开工作的通知</w:t>
      </w:r>
    </w:p>
    <w:p w:rsidR="00AF1CAF" w:rsidRPr="00AF1CAF" w:rsidRDefault="00AF1CAF" w:rsidP="00AF1CAF">
      <w:pPr>
        <w:widowControl/>
        <w:spacing w:before="75" w:after="75" w:line="540" w:lineRule="atLeast"/>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 </w:t>
      </w:r>
      <w:r w:rsidRPr="00AF1CAF">
        <w:rPr>
          <w:rFonts w:ascii="仿宋_GB2312" w:eastAsia="仿宋_GB2312" w:hAnsi="Arial" w:cs="Arial" w:hint="eastAsia"/>
          <w:color w:val="000000"/>
          <w:kern w:val="0"/>
          <w:sz w:val="32"/>
          <w:szCs w:val="32"/>
        </w:rPr>
        <w:t>各市、县财政局，区直各有关单位，各政府采购中心：</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为深化政府采购制度改革，进一步优化营商环境，提升政府采购透明度，根据《财政部关于开展政府采购意向公开工作的通知》（财库〔2020〕10 号）要求，现就我区政府采购意向公开有关工作通知如下：</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黑体" w:eastAsia="黑体" w:hAnsi="黑体" w:cs="Arial" w:hint="eastAsia"/>
          <w:color w:val="000000"/>
          <w:kern w:val="0"/>
          <w:sz w:val="32"/>
          <w:szCs w:val="32"/>
        </w:rPr>
        <w:t>一、政府采购意向公开范围和内容</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t>（一）公开范围。</w:t>
      </w:r>
      <w:r w:rsidRPr="00AF1CAF">
        <w:rPr>
          <w:rFonts w:ascii="仿宋_GB2312" w:eastAsia="仿宋_GB2312" w:hAnsi="Arial" w:cs="Arial" w:hint="eastAsia"/>
          <w:color w:val="000000"/>
          <w:kern w:val="0"/>
          <w:sz w:val="32"/>
          <w:szCs w:val="32"/>
        </w:rPr>
        <w:t>政府采购意向按采购项目公开。除通过政府采购电子卖场实施的小额零星采购和由集中采购机构统一组织的批量集中采购外，按项目实施的集中采购目录以内或者采购限额标准以上的货物、工程、服务采购均应当公开政府采购意向。</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t>（二）公开内容。</w:t>
      </w:r>
      <w:r w:rsidRPr="00AF1CAF">
        <w:rPr>
          <w:rFonts w:ascii="仿宋_GB2312" w:eastAsia="仿宋_GB2312" w:hAnsi="Arial" w:cs="Arial" w:hint="eastAsia"/>
          <w:color w:val="000000"/>
          <w:kern w:val="0"/>
          <w:sz w:val="32"/>
          <w:szCs w:val="32"/>
        </w:rPr>
        <w:t>包括采购项目名称、采购需求概况、预算金额、计划实施采购时间等，具体填报内容详见附件。</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lastRenderedPageBreak/>
        <w:t>（三）公开要求。</w:t>
      </w:r>
      <w:r w:rsidRPr="00AF1CAF">
        <w:rPr>
          <w:rFonts w:ascii="仿宋_GB2312" w:eastAsia="仿宋_GB2312" w:hAnsi="Arial" w:cs="Arial" w:hint="eastAsia"/>
          <w:color w:val="000000"/>
          <w:kern w:val="0"/>
          <w:sz w:val="32"/>
          <w:szCs w:val="32"/>
        </w:rPr>
        <w:t>政府采购意向应尽可能清晰完整，便于供应商提前了解采购需求，做好参与采购活动的准备。政府采购意向仅作为供应商了解采购人初步采购安排的参考，采购项目实际采购需求、预算金额及执行时间以采购人最终发布的采购公告和采购文件为准。</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黑体" w:eastAsia="黑体" w:hAnsi="黑体" w:cs="Arial" w:hint="eastAsia"/>
          <w:color w:val="000000"/>
          <w:kern w:val="0"/>
          <w:sz w:val="32"/>
          <w:szCs w:val="32"/>
        </w:rPr>
        <w:t>二、政府采购意向公开依据和时间</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t>（一）公开依据。</w:t>
      </w:r>
      <w:r w:rsidRPr="00AF1CAF">
        <w:rPr>
          <w:rFonts w:ascii="仿宋_GB2312" w:eastAsia="仿宋_GB2312" w:hAnsi="Arial" w:cs="Arial" w:hint="eastAsia"/>
          <w:color w:val="000000"/>
          <w:kern w:val="0"/>
          <w:sz w:val="32"/>
          <w:szCs w:val="32"/>
        </w:rPr>
        <w:t>部门预算批复前公开的政府采购意向，以部门预算“二上”内容为依据；部门预算批复后公开的政府采购意向，以部门预算为依据。</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t>（二）公开时间。</w:t>
      </w:r>
      <w:r w:rsidRPr="00AF1CAF">
        <w:rPr>
          <w:rFonts w:ascii="仿宋_GB2312" w:eastAsia="仿宋_GB2312" w:hAnsi="Arial" w:cs="Arial" w:hint="eastAsia"/>
          <w:color w:val="000000"/>
          <w:kern w:val="0"/>
          <w:sz w:val="32"/>
          <w:szCs w:val="32"/>
        </w:rPr>
        <w:t>政府采购意向由采购人定期或不定期公开。预算执行中新增采购项目应当及时公开政府采购意向。政府采购意向公开时间应当尽量提前，原则上不得晚于采购公告发布前30 日。</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t>（三）意向变更和可不公开情形。若</w:t>
      </w:r>
      <w:r w:rsidRPr="00AF1CAF">
        <w:rPr>
          <w:rFonts w:ascii="仿宋_GB2312" w:eastAsia="仿宋_GB2312" w:hAnsi="Arial" w:cs="Arial" w:hint="eastAsia"/>
          <w:color w:val="000000"/>
          <w:kern w:val="0"/>
          <w:sz w:val="32"/>
          <w:szCs w:val="32"/>
        </w:rPr>
        <w:t>政府采购意向发生重大变更如预算金额、采购数量大幅增加或者减少，采购人应及时调整并在同一媒体上发布政府采购意向更正公告，此项政府采购意向公开时间以更正公告时间重新计算。采购人因严重自然灾害和其他不可抗力等突发事件所实施的紧急采购以及涉及国家安全和秘密的采购项目，可不公开政府采购意向。</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黑体" w:eastAsia="黑体" w:hAnsi="黑体" w:cs="Arial" w:hint="eastAsia"/>
          <w:color w:val="000000"/>
          <w:kern w:val="0"/>
          <w:sz w:val="32"/>
          <w:szCs w:val="32"/>
        </w:rPr>
        <w:t>三、政府采购意向公开主体和渠道</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lastRenderedPageBreak/>
        <w:t>（一）公开主体。</w:t>
      </w:r>
      <w:r w:rsidRPr="00AF1CAF">
        <w:rPr>
          <w:rFonts w:ascii="仿宋_GB2312" w:eastAsia="仿宋_GB2312" w:hAnsi="Arial" w:cs="Arial" w:hint="eastAsia"/>
          <w:color w:val="000000"/>
          <w:kern w:val="0"/>
          <w:sz w:val="32"/>
          <w:szCs w:val="32"/>
        </w:rPr>
        <w:t>采购人是政府采购意向公开的责任主体，各采购人负责公开本单位政府采购意向。</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t>（二）公开渠道。</w:t>
      </w:r>
      <w:r w:rsidRPr="00AF1CAF">
        <w:rPr>
          <w:rFonts w:ascii="仿宋_GB2312" w:eastAsia="仿宋_GB2312" w:hAnsi="Arial" w:cs="Arial" w:hint="eastAsia"/>
          <w:color w:val="000000"/>
          <w:kern w:val="0"/>
          <w:sz w:val="32"/>
          <w:szCs w:val="32"/>
        </w:rPr>
        <w:t>采购人在中国政府采购网广西分网—广西政府采购网（http://zfcg.gxzf.gov.cn）政府采购意向公开</w:t>
      </w:r>
      <w:proofErr w:type="gramStart"/>
      <w:r w:rsidRPr="00AF1CAF">
        <w:rPr>
          <w:rFonts w:ascii="仿宋_GB2312" w:eastAsia="仿宋_GB2312" w:hAnsi="Arial" w:cs="Arial" w:hint="eastAsia"/>
          <w:color w:val="000000"/>
          <w:kern w:val="0"/>
          <w:sz w:val="32"/>
          <w:szCs w:val="32"/>
        </w:rPr>
        <w:t>栏公开</w:t>
      </w:r>
      <w:proofErr w:type="gramEnd"/>
      <w:r w:rsidRPr="00AF1CAF">
        <w:rPr>
          <w:rFonts w:ascii="仿宋_GB2312" w:eastAsia="仿宋_GB2312" w:hAnsi="Arial" w:cs="Arial" w:hint="eastAsia"/>
          <w:color w:val="000000"/>
          <w:kern w:val="0"/>
          <w:sz w:val="32"/>
          <w:szCs w:val="32"/>
        </w:rPr>
        <w:t>政府采购意向。有条件的部门和单位可在其部门和单位的部门网站上同步公开政府采购意向。在各公开媒体上发布同一政府采购意向的，公开时间和内容应保持一致。公开时间和内容不一致的，以中国政府采购网广西分网—广西政府采购</w:t>
      </w:r>
      <w:proofErr w:type="gramStart"/>
      <w:r w:rsidRPr="00AF1CAF">
        <w:rPr>
          <w:rFonts w:ascii="仿宋_GB2312" w:eastAsia="仿宋_GB2312" w:hAnsi="Arial" w:cs="Arial" w:hint="eastAsia"/>
          <w:color w:val="000000"/>
          <w:kern w:val="0"/>
          <w:sz w:val="32"/>
          <w:szCs w:val="32"/>
        </w:rPr>
        <w:t>网公开</w:t>
      </w:r>
      <w:proofErr w:type="gramEnd"/>
      <w:r w:rsidRPr="00AF1CAF">
        <w:rPr>
          <w:rFonts w:ascii="仿宋_GB2312" w:eastAsia="仿宋_GB2312" w:hAnsi="Arial" w:cs="Arial" w:hint="eastAsia"/>
          <w:color w:val="000000"/>
          <w:kern w:val="0"/>
          <w:sz w:val="32"/>
          <w:szCs w:val="32"/>
        </w:rPr>
        <w:t>的政府采购意向时间和内容为准。</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黑体" w:eastAsia="黑体" w:hAnsi="黑体" w:cs="Arial" w:hint="eastAsia"/>
          <w:color w:val="000000"/>
          <w:kern w:val="0"/>
          <w:sz w:val="32"/>
          <w:szCs w:val="32"/>
        </w:rPr>
        <w:t>四、政府采购意向公开实施步骤</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全区政府采购意向公开工作遵循“试点先行，分步实施”的原则， 分三步实施。</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第一步，先行试点。2020年先在广西大学、广西医科大学和南宁市、北海市、贵港市</w:t>
      </w:r>
      <w:proofErr w:type="gramStart"/>
      <w:r w:rsidRPr="00AF1CAF">
        <w:rPr>
          <w:rFonts w:ascii="仿宋_GB2312" w:eastAsia="仿宋_GB2312" w:hAnsi="Arial" w:cs="Arial" w:hint="eastAsia"/>
          <w:color w:val="000000"/>
          <w:kern w:val="0"/>
          <w:sz w:val="32"/>
          <w:szCs w:val="32"/>
        </w:rPr>
        <w:t>市</w:t>
      </w:r>
      <w:proofErr w:type="gramEnd"/>
      <w:r w:rsidRPr="00AF1CAF">
        <w:rPr>
          <w:rFonts w:ascii="仿宋_GB2312" w:eastAsia="仿宋_GB2312" w:hAnsi="Arial" w:cs="Arial" w:hint="eastAsia"/>
          <w:color w:val="000000"/>
          <w:kern w:val="0"/>
          <w:sz w:val="32"/>
          <w:szCs w:val="32"/>
        </w:rPr>
        <w:t>本级预算单位开展试点。贵港市</w:t>
      </w:r>
      <w:proofErr w:type="gramStart"/>
      <w:r w:rsidRPr="00AF1CAF">
        <w:rPr>
          <w:rFonts w:ascii="仿宋_GB2312" w:eastAsia="仿宋_GB2312" w:hAnsi="Arial" w:cs="Arial" w:hint="eastAsia"/>
          <w:color w:val="000000"/>
          <w:kern w:val="0"/>
          <w:sz w:val="32"/>
          <w:szCs w:val="32"/>
        </w:rPr>
        <w:t>市</w:t>
      </w:r>
      <w:proofErr w:type="gramEnd"/>
      <w:r w:rsidRPr="00AF1CAF">
        <w:rPr>
          <w:rFonts w:ascii="仿宋_GB2312" w:eastAsia="仿宋_GB2312" w:hAnsi="Arial" w:cs="Arial" w:hint="eastAsia"/>
          <w:color w:val="000000"/>
          <w:kern w:val="0"/>
          <w:sz w:val="32"/>
          <w:szCs w:val="32"/>
        </w:rPr>
        <w:t>本级预算单位自2020年4月1日起实施政府采购意向公开；广西大学、广西医科大学、南宁市、北海市</w:t>
      </w:r>
      <w:proofErr w:type="gramStart"/>
      <w:r w:rsidRPr="00AF1CAF">
        <w:rPr>
          <w:rFonts w:ascii="仿宋_GB2312" w:eastAsia="仿宋_GB2312" w:hAnsi="Arial" w:cs="Arial" w:hint="eastAsia"/>
          <w:color w:val="000000"/>
          <w:kern w:val="0"/>
          <w:sz w:val="32"/>
          <w:szCs w:val="32"/>
        </w:rPr>
        <w:t>市</w:t>
      </w:r>
      <w:proofErr w:type="gramEnd"/>
      <w:r w:rsidRPr="00AF1CAF">
        <w:rPr>
          <w:rFonts w:ascii="仿宋_GB2312" w:eastAsia="仿宋_GB2312" w:hAnsi="Arial" w:cs="Arial" w:hint="eastAsia"/>
          <w:color w:val="000000"/>
          <w:kern w:val="0"/>
          <w:sz w:val="32"/>
          <w:szCs w:val="32"/>
        </w:rPr>
        <w:t>本级预算单位在2020 年9月30日后实施的采购项目，按规定公开政府采购意向。</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第二步，</w:t>
      </w:r>
      <w:proofErr w:type="gramStart"/>
      <w:r w:rsidRPr="00AF1CAF">
        <w:rPr>
          <w:rFonts w:ascii="仿宋_GB2312" w:eastAsia="仿宋_GB2312" w:hAnsi="Arial" w:cs="Arial" w:hint="eastAsia"/>
          <w:color w:val="000000"/>
          <w:kern w:val="0"/>
          <w:sz w:val="32"/>
          <w:szCs w:val="32"/>
        </w:rPr>
        <w:t>增点扩面</w:t>
      </w:r>
      <w:proofErr w:type="gramEnd"/>
      <w:r w:rsidRPr="00AF1CAF">
        <w:rPr>
          <w:rFonts w:ascii="仿宋_GB2312" w:eastAsia="仿宋_GB2312" w:hAnsi="Arial" w:cs="Arial" w:hint="eastAsia"/>
          <w:color w:val="000000"/>
          <w:kern w:val="0"/>
          <w:sz w:val="32"/>
          <w:szCs w:val="32"/>
        </w:rPr>
        <w:t>。自2021年1月1日起，自治区本级预算单位和柳州市、桂林市、防城港市、钦州市、玉林市、百色市、河池市</w:t>
      </w:r>
      <w:proofErr w:type="gramStart"/>
      <w:r w:rsidRPr="00AF1CAF">
        <w:rPr>
          <w:rFonts w:ascii="仿宋_GB2312" w:eastAsia="仿宋_GB2312" w:hAnsi="Arial" w:cs="Arial" w:hint="eastAsia"/>
          <w:color w:val="000000"/>
          <w:kern w:val="0"/>
          <w:sz w:val="32"/>
          <w:szCs w:val="32"/>
        </w:rPr>
        <w:t>市</w:t>
      </w:r>
      <w:proofErr w:type="gramEnd"/>
      <w:r w:rsidRPr="00AF1CAF">
        <w:rPr>
          <w:rFonts w:ascii="仿宋_GB2312" w:eastAsia="仿宋_GB2312" w:hAnsi="Arial" w:cs="Arial" w:hint="eastAsia"/>
          <w:color w:val="000000"/>
          <w:kern w:val="0"/>
          <w:sz w:val="32"/>
          <w:szCs w:val="32"/>
        </w:rPr>
        <w:t>本级预算单位实施政府采购意向公开。</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lastRenderedPageBreak/>
        <w:t>第三步，全面实施。自2022年1月1日起，全区各级预算单位全面实施政府采购意向公开。</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鼓励非试点、</w:t>
      </w:r>
      <w:proofErr w:type="gramStart"/>
      <w:r w:rsidRPr="00AF1CAF">
        <w:rPr>
          <w:rFonts w:ascii="仿宋_GB2312" w:eastAsia="仿宋_GB2312" w:hAnsi="Arial" w:cs="Arial" w:hint="eastAsia"/>
          <w:color w:val="000000"/>
          <w:kern w:val="0"/>
          <w:sz w:val="32"/>
          <w:szCs w:val="32"/>
        </w:rPr>
        <w:t>非扩面的</w:t>
      </w:r>
      <w:proofErr w:type="gramEnd"/>
      <w:r w:rsidRPr="00AF1CAF">
        <w:rPr>
          <w:rFonts w:ascii="仿宋_GB2312" w:eastAsia="仿宋_GB2312" w:hAnsi="Arial" w:cs="Arial" w:hint="eastAsia"/>
          <w:color w:val="000000"/>
          <w:kern w:val="0"/>
          <w:sz w:val="32"/>
          <w:szCs w:val="32"/>
        </w:rPr>
        <w:t>预算单位及地区自行提前开展政府采购意向公开。</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黑体" w:eastAsia="黑体" w:hAnsi="黑体" w:cs="Arial" w:hint="eastAsia"/>
          <w:color w:val="000000"/>
          <w:kern w:val="0"/>
          <w:sz w:val="32"/>
          <w:szCs w:val="32"/>
        </w:rPr>
        <w:t>五、有关要求</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t>（一）强化主体责任。</w:t>
      </w:r>
      <w:r w:rsidRPr="00AF1CAF">
        <w:rPr>
          <w:rFonts w:ascii="仿宋_GB2312" w:eastAsia="仿宋_GB2312" w:hAnsi="Arial" w:cs="Arial" w:hint="eastAsia"/>
          <w:color w:val="000000"/>
          <w:kern w:val="0"/>
          <w:sz w:val="32"/>
          <w:szCs w:val="32"/>
        </w:rPr>
        <w:t>各级财政部门要加强对本级政府采购意向公开工作的组织领导，贯彻落实政府采购意向公开规定，规范公开内容、程序，统一公开方式和渠道，提高政府采购意向公开规范化水平。各采购人要履行政府采购意向公开主体责任和义务，严格按要求做好本单位政府采购意向公开工作。各试点单位要高度重视试点工作，建立健全相应工作机制，科学合理确定采购需求，妥善安排项目实施时间，按时履行政府采购意向公开责任，稳妥推进试点工作，圆满完成试点任务。</w:t>
      </w:r>
    </w:p>
    <w:p w:rsidR="00AF1CAF" w:rsidRPr="00AF1CAF" w:rsidRDefault="00AF1CAF" w:rsidP="00AF1CAF">
      <w:pPr>
        <w:widowControl/>
        <w:shd w:val="clear" w:color="auto" w:fill="FFFFFF"/>
        <w:spacing w:before="75" w:after="360" w:line="540" w:lineRule="atLeast"/>
        <w:ind w:firstLine="645"/>
        <w:jc w:val="left"/>
        <w:textAlignment w:val="baseline"/>
        <w:rPr>
          <w:rFonts w:ascii="Arial" w:eastAsia="宋体" w:hAnsi="Arial" w:cs="Arial"/>
          <w:color w:val="000000"/>
          <w:kern w:val="0"/>
          <w:sz w:val="24"/>
          <w:szCs w:val="24"/>
        </w:rPr>
      </w:pPr>
      <w:r w:rsidRPr="00AF1CAF">
        <w:rPr>
          <w:rFonts w:ascii="楷体_GB2312" w:eastAsia="楷体_GB2312" w:hAnsi="Arial" w:cs="Arial" w:hint="eastAsia"/>
          <w:color w:val="000000"/>
          <w:kern w:val="0"/>
          <w:sz w:val="32"/>
          <w:szCs w:val="32"/>
        </w:rPr>
        <w:t>（二）强化督导检查。</w:t>
      </w:r>
      <w:r w:rsidRPr="00AF1CAF">
        <w:rPr>
          <w:rFonts w:ascii="仿宋_GB2312" w:eastAsia="仿宋_GB2312" w:hAnsi="Arial" w:cs="Arial" w:hint="eastAsia"/>
          <w:color w:val="000000"/>
          <w:kern w:val="0"/>
          <w:sz w:val="32"/>
          <w:szCs w:val="32"/>
        </w:rPr>
        <w:t>各级财政部门要加强政府采购意向公开的日常督导和重点检查，及时发现问题、解决问题。自治区财政厅将对政府采购意向公开情况进行检查并对检查结果予以通报。</w:t>
      </w:r>
    </w:p>
    <w:p w:rsidR="00AF1CAF" w:rsidRPr="00AF1CAF" w:rsidRDefault="00AF1CAF" w:rsidP="00AF1CAF">
      <w:pPr>
        <w:widowControl/>
        <w:spacing w:before="75" w:after="75" w:line="540" w:lineRule="atLeast"/>
        <w:ind w:firstLine="570"/>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附件：政府采购意向公开参考文本</w:t>
      </w:r>
    </w:p>
    <w:p w:rsidR="00AF1CAF" w:rsidRPr="00AF1CAF" w:rsidRDefault="00AF1CAF" w:rsidP="00AF1CAF">
      <w:pPr>
        <w:widowControl/>
        <w:spacing w:before="75" w:after="75" w:line="540" w:lineRule="atLeast"/>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 </w:t>
      </w:r>
      <w:r>
        <w:rPr>
          <w:rFonts w:ascii="仿宋_GB2312" w:eastAsia="仿宋_GB2312" w:hAnsi="Arial" w:cs="Arial" w:hint="eastAsia"/>
          <w:color w:val="000000"/>
          <w:kern w:val="0"/>
          <w:sz w:val="32"/>
          <w:szCs w:val="32"/>
        </w:rPr>
        <w:t xml:space="preserve">                          </w:t>
      </w:r>
      <w:r w:rsidRPr="00AF1CAF">
        <w:rPr>
          <w:rFonts w:ascii="仿宋_GB2312" w:eastAsia="仿宋_GB2312" w:hAnsi="Arial" w:cs="Arial" w:hint="eastAsia"/>
          <w:color w:val="000000"/>
          <w:kern w:val="0"/>
          <w:sz w:val="32"/>
          <w:szCs w:val="32"/>
        </w:rPr>
        <w:t>   </w:t>
      </w:r>
      <w:r w:rsidRPr="00AF1CAF">
        <w:rPr>
          <w:rFonts w:ascii="仿宋_GB2312" w:eastAsia="仿宋_GB2312" w:hAnsi="Arial" w:cs="Arial" w:hint="eastAsia"/>
          <w:color w:val="000000"/>
          <w:kern w:val="0"/>
          <w:sz w:val="32"/>
          <w:szCs w:val="32"/>
        </w:rPr>
        <w:t>广西壮族自治区财政厅</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                 </w:t>
      </w:r>
      <w:r w:rsidRPr="00AF1CAF">
        <w:rPr>
          <w:rFonts w:ascii="仿宋_GB2312" w:eastAsia="仿宋_GB2312" w:hAnsi="Arial" w:cs="Arial" w:hint="eastAsia"/>
          <w:color w:val="000000"/>
          <w:kern w:val="0"/>
          <w:sz w:val="32"/>
          <w:szCs w:val="32"/>
        </w:rPr>
        <w:t xml:space="preserve"> </w:t>
      </w:r>
      <w:r w:rsidRPr="00AF1CAF">
        <w:rPr>
          <w:rFonts w:ascii="仿宋_GB2312" w:eastAsia="仿宋_GB2312" w:hAnsi="Arial" w:cs="Arial" w:hint="eastAsia"/>
          <w:color w:val="000000"/>
          <w:kern w:val="0"/>
          <w:sz w:val="32"/>
          <w:szCs w:val="32"/>
        </w:rPr>
        <w:t>          </w:t>
      </w:r>
      <w:r>
        <w:rPr>
          <w:rFonts w:ascii="仿宋_GB2312" w:eastAsia="仿宋_GB2312" w:hAnsi="Arial" w:cs="Arial" w:hint="eastAsia"/>
          <w:color w:val="000000"/>
          <w:kern w:val="0"/>
          <w:sz w:val="32"/>
          <w:szCs w:val="32"/>
        </w:rPr>
        <w:t xml:space="preserve">          </w:t>
      </w:r>
      <w:r w:rsidRPr="00AF1CAF">
        <w:rPr>
          <w:rFonts w:ascii="仿宋_GB2312" w:eastAsia="仿宋_GB2312" w:hAnsi="Arial" w:cs="Arial" w:hint="eastAsia"/>
          <w:color w:val="000000"/>
          <w:kern w:val="0"/>
          <w:sz w:val="32"/>
          <w:szCs w:val="32"/>
        </w:rPr>
        <w:t> </w:t>
      </w:r>
      <w:r w:rsidRPr="00AF1CAF">
        <w:rPr>
          <w:rFonts w:ascii="仿宋_GB2312" w:eastAsia="仿宋_GB2312" w:hAnsi="Arial" w:cs="Arial" w:hint="eastAsia"/>
          <w:color w:val="000000"/>
          <w:kern w:val="0"/>
          <w:sz w:val="32"/>
          <w:szCs w:val="32"/>
        </w:rPr>
        <w:t>2020年6月30日</w:t>
      </w:r>
    </w:p>
    <w:p w:rsidR="00AF1CAF" w:rsidRPr="00AF1CAF" w:rsidRDefault="00AF1CAF" w:rsidP="00AF1CAF">
      <w:pPr>
        <w:widowControl/>
        <w:spacing w:before="75" w:after="75" w:line="540" w:lineRule="atLeast"/>
        <w:jc w:val="left"/>
        <w:rPr>
          <w:rFonts w:ascii="Arial" w:eastAsia="宋体" w:hAnsi="Arial" w:cs="Arial"/>
          <w:color w:val="000000"/>
          <w:kern w:val="0"/>
          <w:sz w:val="24"/>
          <w:szCs w:val="24"/>
        </w:rPr>
      </w:pPr>
      <w:r w:rsidRPr="00AF1CAF">
        <w:rPr>
          <w:rFonts w:ascii="黑体" w:eastAsia="黑体" w:hAnsi="黑体" w:cs="Arial" w:hint="eastAsia"/>
          <w:color w:val="000000"/>
          <w:kern w:val="0"/>
          <w:sz w:val="32"/>
          <w:szCs w:val="32"/>
        </w:rPr>
        <w:lastRenderedPageBreak/>
        <w:t>附件</w:t>
      </w:r>
    </w:p>
    <w:p w:rsidR="00AF1CAF" w:rsidRPr="00AF1CAF" w:rsidRDefault="00AF1CAF" w:rsidP="00AF1CAF">
      <w:pPr>
        <w:widowControl/>
        <w:spacing w:before="75" w:after="75" w:line="540" w:lineRule="atLeast"/>
        <w:jc w:val="left"/>
        <w:rPr>
          <w:rFonts w:ascii="Arial" w:eastAsia="宋体" w:hAnsi="Arial" w:cs="Arial"/>
          <w:color w:val="000000"/>
          <w:kern w:val="0"/>
          <w:sz w:val="24"/>
          <w:szCs w:val="24"/>
        </w:rPr>
      </w:pPr>
      <w:r w:rsidRPr="00AF1CAF">
        <w:rPr>
          <w:rFonts w:ascii="宋体" w:eastAsia="宋体" w:hAnsi="宋体" w:cs="宋体" w:hint="eastAsia"/>
          <w:color w:val="000000"/>
          <w:kern w:val="0"/>
          <w:sz w:val="32"/>
          <w:szCs w:val="32"/>
        </w:rPr>
        <w:t> </w:t>
      </w:r>
    </w:p>
    <w:p w:rsidR="00AF1CAF" w:rsidRPr="00AF1CAF" w:rsidRDefault="00AF1CAF" w:rsidP="00AF1CAF">
      <w:pPr>
        <w:widowControl/>
        <w:spacing w:before="75" w:after="75" w:line="540" w:lineRule="atLeast"/>
        <w:jc w:val="center"/>
        <w:rPr>
          <w:rFonts w:ascii="Arial" w:eastAsia="宋体" w:hAnsi="Arial" w:cs="Arial"/>
          <w:color w:val="000000"/>
          <w:kern w:val="0"/>
          <w:sz w:val="24"/>
          <w:szCs w:val="24"/>
        </w:rPr>
      </w:pPr>
      <w:r w:rsidRPr="00AF1CAF">
        <w:rPr>
          <w:rFonts w:ascii="方正小标宋简体" w:eastAsia="方正小标宋简体" w:hAnsi="Arial" w:cs="Arial" w:hint="eastAsia"/>
          <w:color w:val="000000"/>
          <w:kern w:val="0"/>
          <w:sz w:val="44"/>
          <w:szCs w:val="44"/>
          <w:u w:val="single"/>
        </w:rPr>
        <w:t>（单位名称）</w:t>
      </w:r>
      <w:r w:rsidRPr="00AF1CAF">
        <w:rPr>
          <w:rFonts w:ascii="方正小标宋简体" w:eastAsia="方正小标宋简体" w:hAnsi="Arial" w:cs="Arial" w:hint="eastAsia"/>
          <w:color w:val="000000"/>
          <w:kern w:val="0"/>
          <w:sz w:val="44"/>
          <w:szCs w:val="44"/>
          <w:u w:val="single"/>
        </w:rPr>
        <w:t>   </w:t>
      </w:r>
      <w:r w:rsidRPr="00AF1CAF">
        <w:rPr>
          <w:rFonts w:ascii="方正小标宋简体" w:eastAsia="方正小标宋简体" w:hAnsi="Arial" w:cs="Arial" w:hint="eastAsia"/>
          <w:color w:val="000000"/>
          <w:kern w:val="0"/>
          <w:sz w:val="44"/>
          <w:szCs w:val="44"/>
        </w:rPr>
        <w:t>年____（至）____月</w:t>
      </w:r>
    </w:p>
    <w:p w:rsidR="00AF1CAF" w:rsidRPr="00AF1CAF" w:rsidRDefault="00AF1CAF" w:rsidP="00AF1CAF">
      <w:pPr>
        <w:widowControl/>
        <w:spacing w:before="75" w:after="75" w:line="540" w:lineRule="atLeast"/>
        <w:jc w:val="center"/>
        <w:rPr>
          <w:rFonts w:ascii="Arial" w:eastAsia="宋体" w:hAnsi="Arial" w:cs="Arial"/>
          <w:color w:val="000000"/>
          <w:kern w:val="0"/>
          <w:sz w:val="24"/>
          <w:szCs w:val="24"/>
        </w:rPr>
      </w:pPr>
      <w:r w:rsidRPr="00AF1CAF">
        <w:rPr>
          <w:rFonts w:ascii="方正小标宋简体" w:eastAsia="方正小标宋简体" w:hAnsi="Arial" w:cs="Arial" w:hint="eastAsia"/>
          <w:color w:val="000000"/>
          <w:kern w:val="0"/>
          <w:sz w:val="44"/>
          <w:szCs w:val="44"/>
        </w:rPr>
        <w:t>政府采购意向</w:t>
      </w:r>
    </w:p>
    <w:p w:rsidR="00AF1CAF" w:rsidRPr="00AF1CAF" w:rsidRDefault="00AF1CAF" w:rsidP="00AF1CAF">
      <w:pPr>
        <w:widowControl/>
        <w:spacing w:before="75" w:after="75" w:line="540" w:lineRule="atLeast"/>
        <w:ind w:firstLine="645"/>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为便于供应商及时了解政府采购信息，根据《财政部关于开展政府采购意向公开工作的通知》（财库〔2020〕10号）等有关规定，现将</w:t>
      </w:r>
      <w:r w:rsidRPr="00AF1CAF">
        <w:rPr>
          <w:rFonts w:ascii="仿宋_GB2312" w:eastAsia="仿宋_GB2312" w:hAnsi="Arial" w:cs="Arial" w:hint="eastAsia"/>
          <w:color w:val="000000"/>
          <w:kern w:val="0"/>
          <w:sz w:val="32"/>
          <w:szCs w:val="32"/>
          <w:u w:val="single"/>
        </w:rPr>
        <w:t>（单位名称）</w:t>
      </w:r>
      <w:r w:rsidRPr="00AF1CAF">
        <w:rPr>
          <w:rFonts w:ascii="仿宋_GB2312" w:eastAsia="仿宋_GB2312" w:hAnsi="Arial" w:cs="Arial" w:hint="eastAsia"/>
          <w:color w:val="000000"/>
          <w:kern w:val="0"/>
          <w:sz w:val="32"/>
          <w:szCs w:val="32"/>
        </w:rPr>
        <w:t> </w:t>
      </w:r>
      <w:r w:rsidRPr="00AF1CAF">
        <w:rPr>
          <w:rFonts w:ascii="仿宋_GB2312" w:eastAsia="仿宋_GB2312" w:hAnsi="Arial" w:cs="Arial" w:hint="eastAsia"/>
          <w:color w:val="000000"/>
          <w:kern w:val="0"/>
          <w:sz w:val="32"/>
          <w:szCs w:val="32"/>
          <w:u w:val="single"/>
        </w:rPr>
        <w:t>    </w:t>
      </w:r>
      <w:r w:rsidRPr="00AF1CAF">
        <w:rPr>
          <w:rFonts w:ascii="仿宋_GB2312" w:eastAsia="仿宋_GB2312" w:hAnsi="Arial" w:cs="Arial" w:hint="eastAsia"/>
          <w:color w:val="000000"/>
          <w:kern w:val="0"/>
          <w:sz w:val="32"/>
          <w:szCs w:val="32"/>
        </w:rPr>
        <w:t>年</w:t>
      </w:r>
      <w:r w:rsidRPr="00AF1CAF">
        <w:rPr>
          <w:rFonts w:ascii="仿宋_GB2312" w:eastAsia="仿宋_GB2312" w:hAnsi="Arial" w:cs="Arial" w:hint="eastAsia"/>
          <w:color w:val="000000"/>
          <w:kern w:val="0"/>
          <w:sz w:val="32"/>
          <w:szCs w:val="32"/>
          <w:u w:val="single"/>
        </w:rPr>
        <w:t>   </w:t>
      </w:r>
      <w:r w:rsidRPr="00AF1CAF">
        <w:rPr>
          <w:rFonts w:ascii="仿宋_GB2312" w:eastAsia="仿宋_GB2312" w:hAnsi="Arial" w:cs="Arial" w:hint="eastAsia"/>
          <w:color w:val="000000"/>
          <w:kern w:val="0"/>
          <w:sz w:val="32"/>
          <w:szCs w:val="32"/>
        </w:rPr>
        <w:t>（至）</w:t>
      </w:r>
      <w:r w:rsidRPr="00AF1CAF">
        <w:rPr>
          <w:rFonts w:ascii="仿宋_GB2312" w:eastAsia="仿宋_GB2312" w:hAnsi="Arial" w:cs="Arial" w:hint="eastAsia"/>
          <w:color w:val="000000"/>
          <w:kern w:val="0"/>
          <w:sz w:val="32"/>
          <w:szCs w:val="32"/>
          <w:u w:val="single"/>
        </w:rPr>
        <w:t>   </w:t>
      </w:r>
      <w:proofErr w:type="gramStart"/>
      <w:r w:rsidRPr="00AF1CAF">
        <w:rPr>
          <w:rFonts w:ascii="仿宋_GB2312" w:eastAsia="仿宋_GB2312" w:hAnsi="Arial" w:cs="Arial" w:hint="eastAsia"/>
          <w:color w:val="000000"/>
          <w:kern w:val="0"/>
          <w:sz w:val="32"/>
          <w:szCs w:val="32"/>
        </w:rPr>
        <w:t>月政府</w:t>
      </w:r>
      <w:proofErr w:type="gramEnd"/>
      <w:r w:rsidRPr="00AF1CAF">
        <w:rPr>
          <w:rFonts w:ascii="仿宋_GB2312" w:eastAsia="仿宋_GB2312" w:hAnsi="Arial" w:cs="Arial" w:hint="eastAsia"/>
          <w:color w:val="000000"/>
          <w:kern w:val="0"/>
          <w:sz w:val="32"/>
          <w:szCs w:val="32"/>
        </w:rPr>
        <w:t>采购意向公开如下：</w:t>
      </w:r>
    </w:p>
    <w:tbl>
      <w:tblPr>
        <w:tblW w:w="8760" w:type="dxa"/>
        <w:tblCellMar>
          <w:left w:w="0" w:type="dxa"/>
          <w:right w:w="0" w:type="dxa"/>
        </w:tblCellMar>
        <w:tblLook w:val="04A0" w:firstRow="1" w:lastRow="0" w:firstColumn="1" w:lastColumn="0" w:noHBand="0" w:noVBand="1"/>
      </w:tblPr>
      <w:tblGrid>
        <w:gridCol w:w="540"/>
        <w:gridCol w:w="1275"/>
        <w:gridCol w:w="2700"/>
        <w:gridCol w:w="1560"/>
        <w:gridCol w:w="1695"/>
        <w:gridCol w:w="990"/>
      </w:tblGrid>
      <w:tr w:rsidR="00AF1CAF" w:rsidRPr="00AF1CAF" w:rsidTr="00AF1CAF">
        <w:tc>
          <w:tcPr>
            <w:tcW w:w="54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宋体" w:eastAsia="宋体" w:hAnsi="宋体" w:cs="Arial" w:hint="eastAsia"/>
                <w:b/>
                <w:bCs/>
                <w:color w:val="000000"/>
                <w:kern w:val="0"/>
                <w:sz w:val="24"/>
                <w:szCs w:val="24"/>
              </w:rPr>
              <w:t>序号</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宋体" w:eastAsia="宋体" w:hAnsi="宋体" w:cs="Arial" w:hint="eastAsia"/>
                <w:b/>
                <w:bCs/>
                <w:color w:val="000000"/>
                <w:kern w:val="0"/>
                <w:sz w:val="24"/>
                <w:szCs w:val="24"/>
              </w:rPr>
              <w:t>采购项目</w:t>
            </w:r>
          </w:p>
          <w:p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宋体" w:eastAsia="宋体" w:hAnsi="宋体" w:cs="Arial" w:hint="eastAsia"/>
                <w:b/>
                <w:bCs/>
                <w:color w:val="000000"/>
                <w:kern w:val="0"/>
                <w:sz w:val="24"/>
                <w:szCs w:val="24"/>
              </w:rPr>
              <w:t>名称</w:t>
            </w:r>
          </w:p>
        </w:tc>
        <w:tc>
          <w:tcPr>
            <w:tcW w:w="27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宋体" w:eastAsia="宋体" w:hAnsi="宋体" w:cs="Arial" w:hint="eastAsia"/>
                <w:b/>
                <w:bCs/>
                <w:color w:val="000000"/>
                <w:kern w:val="0"/>
                <w:sz w:val="24"/>
                <w:szCs w:val="24"/>
              </w:rPr>
              <w:t>采购需求概况</w:t>
            </w:r>
          </w:p>
        </w:tc>
        <w:tc>
          <w:tcPr>
            <w:tcW w:w="156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宋体" w:eastAsia="宋体" w:hAnsi="宋体" w:cs="Arial" w:hint="eastAsia"/>
                <w:b/>
                <w:bCs/>
                <w:color w:val="000000"/>
                <w:kern w:val="0"/>
                <w:sz w:val="24"/>
                <w:szCs w:val="24"/>
              </w:rPr>
              <w:t>预算金额</w:t>
            </w:r>
          </w:p>
          <w:p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宋体" w:eastAsia="宋体" w:hAnsi="宋体" w:cs="Arial" w:hint="eastAsia"/>
                <w:b/>
                <w:bCs/>
                <w:color w:val="000000"/>
                <w:kern w:val="0"/>
                <w:sz w:val="24"/>
                <w:szCs w:val="24"/>
              </w:rPr>
              <w:t>（万元）</w:t>
            </w:r>
          </w:p>
        </w:tc>
        <w:tc>
          <w:tcPr>
            <w:tcW w:w="169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宋体" w:eastAsia="宋体" w:hAnsi="宋体" w:cs="Arial" w:hint="eastAsia"/>
                <w:b/>
                <w:bCs/>
                <w:color w:val="000000"/>
                <w:kern w:val="0"/>
                <w:sz w:val="24"/>
                <w:szCs w:val="24"/>
              </w:rPr>
              <w:t>预计采购时间</w:t>
            </w:r>
          </w:p>
          <w:p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宋体" w:eastAsia="宋体" w:hAnsi="宋体" w:cs="Arial" w:hint="eastAsia"/>
                <w:b/>
                <w:bCs/>
                <w:color w:val="000000"/>
                <w:kern w:val="0"/>
                <w:sz w:val="24"/>
                <w:szCs w:val="24"/>
              </w:rPr>
              <w:t>（填写到月）</w:t>
            </w:r>
          </w:p>
        </w:tc>
        <w:tc>
          <w:tcPr>
            <w:tcW w:w="9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宋体" w:eastAsia="宋体" w:hAnsi="宋体" w:cs="Arial" w:hint="eastAsia"/>
                <w:b/>
                <w:bCs/>
                <w:color w:val="000000"/>
                <w:kern w:val="0"/>
                <w:sz w:val="24"/>
                <w:szCs w:val="24"/>
              </w:rPr>
              <w:t>备注</w:t>
            </w:r>
          </w:p>
        </w:tc>
      </w:tr>
      <w:tr w:rsidR="00AF1CAF" w:rsidRPr="00AF1CAF" w:rsidTr="00AF1CAF">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F1CAF" w:rsidRPr="00AF1CAF" w:rsidRDefault="00AF1CAF" w:rsidP="00AF1CAF">
            <w:pPr>
              <w:widowControl/>
              <w:jc w:val="left"/>
              <w:rPr>
                <w:rFonts w:ascii="Arial" w:eastAsia="宋体" w:hAnsi="Arial" w:cs="Arial"/>
                <w:color w:val="000000"/>
                <w:kern w:val="0"/>
                <w:sz w:val="24"/>
                <w:szCs w:val="24"/>
              </w:rPr>
            </w:pP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仿宋_GB2312" w:eastAsia="仿宋_GB2312" w:hAnsi="Arial" w:cs="Arial" w:hint="eastAsia"/>
                <w:color w:val="000000"/>
                <w:kern w:val="0"/>
                <w:sz w:val="24"/>
                <w:szCs w:val="24"/>
              </w:rPr>
              <w:t>填写具体采购项目的名称</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仿宋_GB2312" w:eastAsia="仿宋_GB2312" w:hAnsi="Arial" w:cs="Arial" w:hint="eastAsia"/>
                <w:color w:val="000000"/>
                <w:kern w:val="0"/>
                <w:sz w:val="24"/>
                <w:szCs w:val="24"/>
              </w:rPr>
              <w:t>填写采购标的名称，采购标的需实现的主要功能或者目标，采购标的数量，以及采购标的需满足的质量、服务、安全、时限、样品、检测报告等要求</w:t>
            </w:r>
          </w:p>
        </w:tc>
        <w:tc>
          <w:tcPr>
            <w:tcW w:w="15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仿宋_GB2312" w:eastAsia="仿宋_GB2312" w:hAnsi="Arial" w:cs="Arial" w:hint="eastAsia"/>
                <w:color w:val="000000"/>
                <w:kern w:val="0"/>
                <w:sz w:val="24"/>
                <w:szCs w:val="24"/>
              </w:rPr>
              <w:t>精确到万元</w:t>
            </w:r>
          </w:p>
        </w:tc>
        <w:tc>
          <w:tcPr>
            <w:tcW w:w="169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仿宋_GB2312" w:eastAsia="仿宋_GB2312" w:hAnsi="Arial" w:cs="Arial" w:hint="eastAsia"/>
                <w:color w:val="000000"/>
                <w:kern w:val="0"/>
                <w:sz w:val="24"/>
                <w:szCs w:val="24"/>
              </w:rPr>
              <w:t>填写到月</w:t>
            </w:r>
          </w:p>
        </w:tc>
        <w:tc>
          <w:tcPr>
            <w:tcW w:w="9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F1CAF" w:rsidRPr="00AF1CAF" w:rsidRDefault="00AF1CAF" w:rsidP="00AF1CAF">
            <w:pPr>
              <w:widowControl/>
              <w:spacing w:line="540" w:lineRule="atLeast"/>
              <w:jc w:val="center"/>
              <w:rPr>
                <w:rFonts w:ascii="Arial" w:eastAsia="宋体" w:hAnsi="Arial" w:cs="Arial"/>
                <w:color w:val="000000"/>
                <w:kern w:val="0"/>
                <w:sz w:val="24"/>
                <w:szCs w:val="24"/>
              </w:rPr>
            </w:pPr>
            <w:r w:rsidRPr="00AF1CAF">
              <w:rPr>
                <w:rFonts w:ascii="仿宋_GB2312" w:eastAsia="仿宋_GB2312" w:hAnsi="Arial" w:cs="Arial" w:hint="eastAsia"/>
                <w:color w:val="000000"/>
                <w:kern w:val="0"/>
                <w:sz w:val="24"/>
                <w:szCs w:val="24"/>
              </w:rPr>
              <w:t>其他需要说明的情况</w:t>
            </w:r>
          </w:p>
        </w:tc>
      </w:tr>
      <w:tr w:rsidR="00AF1CAF" w:rsidRPr="00AF1CAF" w:rsidTr="00AF1CAF">
        <w:trPr>
          <w:trHeight w:val="690"/>
        </w:trPr>
        <w:tc>
          <w:tcPr>
            <w:tcW w:w="540" w:type="dxa"/>
            <w:tcBorders>
              <w:top w:val="nil"/>
              <w:left w:val="single" w:sz="6" w:space="0" w:color="auto"/>
              <w:bottom w:val="single" w:sz="6" w:space="0" w:color="auto"/>
              <w:right w:val="single" w:sz="6" w:space="0" w:color="auto"/>
            </w:tcBorders>
            <w:tcMar>
              <w:top w:w="0" w:type="dxa"/>
              <w:left w:w="105" w:type="dxa"/>
              <w:bottom w:w="0" w:type="dxa"/>
              <w:right w:w="105" w:type="dxa"/>
            </w:tcMar>
            <w:hideMark/>
          </w:tcPr>
          <w:p w:rsidR="00AF1CAF" w:rsidRPr="00AF1CAF" w:rsidRDefault="00AF1CAF" w:rsidP="00AF1CAF">
            <w:pPr>
              <w:widowControl/>
              <w:jc w:val="left"/>
              <w:rPr>
                <w:rFonts w:ascii="Arial" w:eastAsia="宋体" w:hAnsi="Arial" w:cs="Arial"/>
                <w:color w:val="000000"/>
                <w:kern w:val="0"/>
                <w:sz w:val="24"/>
                <w:szCs w:val="24"/>
              </w:rPr>
            </w:pPr>
          </w:p>
        </w:tc>
        <w:tc>
          <w:tcPr>
            <w:tcW w:w="1275" w:type="dxa"/>
            <w:tcBorders>
              <w:top w:val="nil"/>
              <w:left w:val="nil"/>
              <w:bottom w:val="single" w:sz="6" w:space="0" w:color="auto"/>
              <w:right w:val="single" w:sz="6" w:space="0" w:color="auto"/>
            </w:tcBorders>
            <w:tcMar>
              <w:top w:w="0" w:type="dxa"/>
              <w:left w:w="105" w:type="dxa"/>
              <w:bottom w:w="0" w:type="dxa"/>
              <w:right w:w="105" w:type="dxa"/>
            </w:tcMar>
            <w:hideMark/>
          </w:tcPr>
          <w:p w:rsidR="00AF1CAF" w:rsidRPr="00AF1CAF" w:rsidRDefault="00AF1CAF" w:rsidP="00AF1CAF">
            <w:pPr>
              <w:widowControl/>
              <w:spacing w:line="540" w:lineRule="atLeast"/>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24"/>
                <w:szCs w:val="24"/>
              </w:rPr>
              <w:t>……</w:t>
            </w:r>
          </w:p>
        </w:tc>
        <w:tc>
          <w:tcPr>
            <w:tcW w:w="2700" w:type="dxa"/>
            <w:tcBorders>
              <w:top w:val="nil"/>
              <w:left w:val="nil"/>
              <w:bottom w:val="single" w:sz="6" w:space="0" w:color="auto"/>
              <w:right w:val="single" w:sz="6" w:space="0" w:color="auto"/>
            </w:tcBorders>
            <w:tcMar>
              <w:top w:w="0" w:type="dxa"/>
              <w:left w:w="105" w:type="dxa"/>
              <w:bottom w:w="0" w:type="dxa"/>
              <w:right w:w="105" w:type="dxa"/>
            </w:tcMar>
            <w:hideMark/>
          </w:tcPr>
          <w:p w:rsidR="00AF1CAF" w:rsidRPr="00AF1CAF" w:rsidRDefault="00AF1CAF" w:rsidP="00AF1CAF">
            <w:pPr>
              <w:widowControl/>
              <w:jc w:val="left"/>
              <w:rPr>
                <w:rFonts w:ascii="Arial" w:eastAsia="宋体" w:hAnsi="Arial" w:cs="Arial"/>
                <w:color w:val="000000"/>
                <w:kern w:val="0"/>
                <w:sz w:val="24"/>
                <w:szCs w:val="24"/>
              </w:rPr>
            </w:pPr>
          </w:p>
        </w:tc>
        <w:tc>
          <w:tcPr>
            <w:tcW w:w="1560" w:type="dxa"/>
            <w:tcBorders>
              <w:top w:val="nil"/>
              <w:left w:val="nil"/>
              <w:bottom w:val="single" w:sz="6" w:space="0" w:color="auto"/>
              <w:right w:val="single" w:sz="6" w:space="0" w:color="auto"/>
            </w:tcBorders>
            <w:tcMar>
              <w:top w:w="0" w:type="dxa"/>
              <w:left w:w="105" w:type="dxa"/>
              <w:bottom w:w="0" w:type="dxa"/>
              <w:right w:w="105" w:type="dxa"/>
            </w:tcMar>
            <w:hideMark/>
          </w:tcPr>
          <w:p w:rsidR="00AF1CAF" w:rsidRPr="00AF1CAF" w:rsidRDefault="00AF1CAF" w:rsidP="00AF1CAF">
            <w:pPr>
              <w:widowControl/>
              <w:jc w:val="left"/>
              <w:rPr>
                <w:rFonts w:ascii="Arial" w:eastAsia="宋体" w:hAnsi="Arial" w:cs="Arial"/>
                <w:color w:val="000000"/>
                <w:kern w:val="0"/>
                <w:sz w:val="24"/>
                <w:szCs w:val="24"/>
              </w:rPr>
            </w:pPr>
          </w:p>
        </w:tc>
        <w:tc>
          <w:tcPr>
            <w:tcW w:w="1695" w:type="dxa"/>
            <w:tcBorders>
              <w:top w:val="nil"/>
              <w:left w:val="nil"/>
              <w:bottom w:val="single" w:sz="6" w:space="0" w:color="auto"/>
              <w:right w:val="single" w:sz="6" w:space="0" w:color="auto"/>
            </w:tcBorders>
            <w:tcMar>
              <w:top w:w="0" w:type="dxa"/>
              <w:left w:w="105" w:type="dxa"/>
              <w:bottom w:w="0" w:type="dxa"/>
              <w:right w:w="105" w:type="dxa"/>
            </w:tcMar>
            <w:hideMark/>
          </w:tcPr>
          <w:p w:rsidR="00AF1CAF" w:rsidRPr="00AF1CAF" w:rsidRDefault="00AF1CAF" w:rsidP="00AF1CAF">
            <w:pPr>
              <w:widowControl/>
              <w:jc w:val="left"/>
              <w:rPr>
                <w:rFonts w:ascii="Arial" w:eastAsia="宋体" w:hAnsi="Arial" w:cs="Arial"/>
                <w:color w:val="000000"/>
                <w:kern w:val="0"/>
                <w:sz w:val="24"/>
                <w:szCs w:val="24"/>
              </w:rPr>
            </w:pPr>
          </w:p>
        </w:tc>
        <w:tc>
          <w:tcPr>
            <w:tcW w:w="990" w:type="dxa"/>
            <w:tcBorders>
              <w:top w:val="nil"/>
              <w:left w:val="nil"/>
              <w:bottom w:val="single" w:sz="6" w:space="0" w:color="auto"/>
              <w:right w:val="single" w:sz="6" w:space="0" w:color="auto"/>
            </w:tcBorders>
            <w:tcMar>
              <w:top w:w="0" w:type="dxa"/>
              <w:left w:w="105" w:type="dxa"/>
              <w:bottom w:w="0" w:type="dxa"/>
              <w:right w:w="105" w:type="dxa"/>
            </w:tcMar>
            <w:hideMark/>
          </w:tcPr>
          <w:p w:rsidR="00AF1CAF" w:rsidRPr="00AF1CAF" w:rsidRDefault="00AF1CAF" w:rsidP="00AF1CAF">
            <w:pPr>
              <w:widowControl/>
              <w:jc w:val="left"/>
              <w:rPr>
                <w:rFonts w:ascii="Arial" w:eastAsia="宋体" w:hAnsi="Arial" w:cs="Arial"/>
                <w:color w:val="000000"/>
                <w:kern w:val="0"/>
                <w:sz w:val="24"/>
                <w:szCs w:val="24"/>
              </w:rPr>
            </w:pPr>
          </w:p>
        </w:tc>
      </w:tr>
    </w:tbl>
    <w:p w:rsidR="00AF1CAF" w:rsidRPr="00AF1CAF" w:rsidRDefault="00AF1CAF" w:rsidP="00AF1CAF">
      <w:pPr>
        <w:widowControl/>
        <w:spacing w:before="75" w:after="75" w:line="540" w:lineRule="atLeast"/>
        <w:ind w:firstLine="645"/>
        <w:jc w:val="left"/>
        <w:rPr>
          <w:rFonts w:ascii="Arial" w:eastAsia="宋体" w:hAnsi="Arial" w:cs="Arial"/>
          <w:kern w:val="0"/>
          <w:sz w:val="24"/>
          <w:szCs w:val="24"/>
        </w:rPr>
      </w:pPr>
      <w:r w:rsidRPr="00AF1CAF">
        <w:rPr>
          <w:rFonts w:ascii="仿宋_GB2312" w:eastAsia="仿宋_GB2312" w:hAnsi="Arial" w:cs="Arial" w:hint="eastAsia"/>
          <w:kern w:val="0"/>
          <w:sz w:val="32"/>
          <w:szCs w:val="32"/>
        </w:rPr>
        <w:t>本次公开的政府采购意向是本单位政府采购工作的初步安排，具体采购项目情况以相关采购公告和采购文件为准。</w:t>
      </w:r>
    </w:p>
    <w:p w:rsidR="00AF1CAF" w:rsidRPr="00AF1CAF" w:rsidRDefault="00AF1CAF" w:rsidP="00AF1CAF">
      <w:pPr>
        <w:widowControl/>
        <w:spacing w:before="75" w:after="75" w:line="540" w:lineRule="atLeast"/>
        <w:ind w:firstLine="960"/>
        <w:jc w:val="righ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                                                             </w:t>
      </w:r>
      <w:r w:rsidRPr="00AF1CAF">
        <w:rPr>
          <w:rFonts w:ascii="仿宋_GB2312" w:eastAsia="仿宋_GB2312" w:hAnsi="Arial" w:cs="Arial" w:hint="eastAsia"/>
          <w:color w:val="000000"/>
          <w:kern w:val="0"/>
          <w:sz w:val="32"/>
          <w:szCs w:val="32"/>
        </w:rPr>
        <w:t xml:space="preserve"> XX（单位名称）</w:t>
      </w:r>
    </w:p>
    <w:p w:rsidR="00AF1CAF" w:rsidRPr="00AF1CAF" w:rsidRDefault="00AF1CAF" w:rsidP="00AF1CAF">
      <w:pPr>
        <w:widowControl/>
        <w:spacing w:before="75" w:after="75" w:line="540" w:lineRule="atLeast"/>
        <w:ind w:right="480" w:firstLine="960"/>
        <w:jc w:val="righ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t>年</w:t>
      </w:r>
      <w:r w:rsidRPr="00AF1CAF">
        <w:rPr>
          <w:rFonts w:ascii="仿宋_GB2312" w:eastAsia="仿宋_GB2312" w:hAnsi="Arial" w:cs="Arial" w:hint="eastAsia"/>
          <w:color w:val="000000"/>
          <w:kern w:val="0"/>
          <w:sz w:val="32"/>
          <w:szCs w:val="32"/>
        </w:rPr>
        <w:t> </w:t>
      </w:r>
      <w:r w:rsidRPr="00AF1CAF">
        <w:rPr>
          <w:rFonts w:ascii="仿宋_GB2312" w:eastAsia="仿宋_GB2312" w:hAnsi="Arial" w:cs="Arial" w:hint="eastAsia"/>
          <w:color w:val="000000"/>
          <w:kern w:val="0"/>
          <w:sz w:val="32"/>
          <w:szCs w:val="32"/>
        </w:rPr>
        <w:t xml:space="preserve"> 月</w:t>
      </w:r>
      <w:r w:rsidRPr="00AF1CAF">
        <w:rPr>
          <w:rFonts w:ascii="仿宋_GB2312" w:eastAsia="仿宋_GB2312" w:hAnsi="Arial" w:cs="Arial" w:hint="eastAsia"/>
          <w:color w:val="000000"/>
          <w:kern w:val="0"/>
          <w:sz w:val="32"/>
          <w:szCs w:val="32"/>
        </w:rPr>
        <w:t> </w:t>
      </w:r>
      <w:r w:rsidRPr="00AF1CAF">
        <w:rPr>
          <w:rFonts w:ascii="仿宋_GB2312" w:eastAsia="仿宋_GB2312" w:hAnsi="Arial" w:cs="Arial" w:hint="eastAsia"/>
          <w:color w:val="000000"/>
          <w:kern w:val="0"/>
          <w:sz w:val="32"/>
          <w:szCs w:val="32"/>
        </w:rPr>
        <w:t xml:space="preserve"> 日</w:t>
      </w:r>
      <w:r w:rsidRPr="00AF1CAF">
        <w:rPr>
          <w:rFonts w:ascii="仿宋_GB2312" w:eastAsia="仿宋_GB2312" w:hAnsi="Arial" w:cs="Arial" w:hint="eastAsia"/>
          <w:color w:val="000000"/>
          <w:kern w:val="0"/>
          <w:sz w:val="32"/>
          <w:szCs w:val="32"/>
        </w:rPr>
        <w:t> </w:t>
      </w:r>
    </w:p>
    <w:p w:rsidR="00AF1CAF" w:rsidRPr="00AF1CAF" w:rsidRDefault="00AF1CAF" w:rsidP="00AF1CAF">
      <w:pPr>
        <w:widowControl/>
        <w:spacing w:before="75" w:after="75" w:line="585" w:lineRule="atLeast"/>
        <w:ind w:right="1755"/>
        <w:jc w:val="left"/>
        <w:rPr>
          <w:rFonts w:ascii="Arial" w:eastAsia="宋体" w:hAnsi="Arial" w:cs="Arial"/>
          <w:color w:val="000000"/>
          <w:kern w:val="0"/>
          <w:sz w:val="24"/>
          <w:szCs w:val="24"/>
        </w:rPr>
      </w:pPr>
      <w:r w:rsidRPr="00AF1CAF">
        <w:rPr>
          <w:rFonts w:ascii="仿宋_GB2312" w:eastAsia="仿宋_GB2312" w:hAnsi="Arial" w:cs="Arial" w:hint="eastAsia"/>
          <w:color w:val="000000"/>
          <w:kern w:val="0"/>
          <w:sz w:val="32"/>
          <w:szCs w:val="32"/>
        </w:rPr>
        <w:lastRenderedPageBreak/>
        <w:t> </w:t>
      </w:r>
      <w:r w:rsidRPr="00AF1CAF">
        <w:rPr>
          <w:rFonts w:ascii="黑体" w:eastAsia="黑体" w:hAnsi="黑体" w:cs="Arial" w:hint="eastAsia"/>
          <w:color w:val="000000"/>
          <w:kern w:val="0"/>
          <w:sz w:val="32"/>
          <w:szCs w:val="32"/>
        </w:rPr>
        <w:t>公开方式：</w:t>
      </w:r>
      <w:r w:rsidRPr="00AF1CAF">
        <w:rPr>
          <w:rFonts w:ascii="方正小标宋简体" w:eastAsia="方正小标宋简体" w:hAnsi="Arial" w:cs="Arial" w:hint="eastAsia"/>
          <w:color w:val="000000"/>
          <w:kern w:val="0"/>
          <w:sz w:val="32"/>
          <w:szCs w:val="32"/>
        </w:rPr>
        <w:t>主动公开</w:t>
      </w:r>
      <w:r w:rsidRPr="00AF1CAF">
        <w:rPr>
          <w:rFonts w:ascii="方正小标宋简体" w:eastAsia="方正小标宋简体" w:hAnsi="Arial" w:cs="Arial" w:hint="eastAsia"/>
          <w:color w:val="000000"/>
          <w:kern w:val="0"/>
          <w:sz w:val="32"/>
          <w:szCs w:val="32"/>
        </w:rPr>
        <w:t>                                    </w:t>
      </w:r>
    </w:p>
    <w:p w:rsidR="00AF1CAF" w:rsidRPr="00AF1CAF" w:rsidRDefault="00AF1CAF" w:rsidP="00AF1CAF">
      <w:pPr>
        <w:widowControl/>
        <w:spacing w:after="75" w:line="555" w:lineRule="atLeast"/>
        <w:ind w:firstLine="210"/>
        <w:jc w:val="left"/>
        <w:rPr>
          <w:rFonts w:ascii="Arial" w:eastAsia="宋体" w:hAnsi="Arial" w:cs="Arial"/>
          <w:color w:val="000000"/>
          <w:kern w:val="0"/>
          <w:sz w:val="24"/>
          <w:szCs w:val="24"/>
        </w:rPr>
      </w:pPr>
      <w:r w:rsidRPr="00AF1CAF">
        <w:rPr>
          <w:rFonts w:ascii="Arial" w:eastAsia="宋体" w:hAnsi="Arial" w:cs="Arial"/>
          <w:noProof/>
          <w:color w:val="000000"/>
          <w:kern w:val="0"/>
          <w:sz w:val="24"/>
          <w:szCs w:val="24"/>
        </w:rPr>
        <w:drawing>
          <wp:inline distT="0" distB="0" distL="0" distR="0" wp14:anchorId="095B3EEE" wp14:editId="0C89D40E">
            <wp:extent cx="5638800" cy="19050"/>
            <wp:effectExtent l="0" t="0" r="0" b="0"/>
            <wp:docPr id="1" name="图片 1" descr="https://zxtmp.zcygov.cn/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xtmp.zcygov.cn/ueditor/themes/defaul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0" cy="19050"/>
                    </a:xfrm>
                    <a:prstGeom prst="rect">
                      <a:avLst/>
                    </a:prstGeom>
                    <a:noFill/>
                    <a:ln>
                      <a:noFill/>
                    </a:ln>
                  </pic:spPr>
                </pic:pic>
              </a:graphicData>
            </a:graphic>
          </wp:inline>
        </w:drawing>
      </w:r>
      <w:r w:rsidRPr="00AF1CAF">
        <w:rPr>
          <w:rFonts w:ascii="Arial" w:eastAsia="宋体" w:hAnsi="Arial" w:cs="Arial"/>
          <w:noProof/>
          <w:color w:val="000000"/>
          <w:kern w:val="0"/>
          <w:sz w:val="24"/>
          <w:szCs w:val="24"/>
        </w:rPr>
        <w:drawing>
          <wp:inline distT="0" distB="0" distL="0" distR="0" wp14:anchorId="1E98DB47" wp14:editId="6921037D">
            <wp:extent cx="5638800" cy="19050"/>
            <wp:effectExtent l="0" t="0" r="0" b="0"/>
            <wp:docPr id="2" name="图片 2" descr="https://zxtmp.zcygov.cn/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xtmp.zcygov.cn/ueditor/themes/default/images/spac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800" cy="19050"/>
                    </a:xfrm>
                    <a:prstGeom prst="rect">
                      <a:avLst/>
                    </a:prstGeom>
                    <a:noFill/>
                    <a:ln>
                      <a:noFill/>
                    </a:ln>
                  </pic:spPr>
                </pic:pic>
              </a:graphicData>
            </a:graphic>
          </wp:inline>
        </w:drawing>
      </w:r>
      <w:r w:rsidRPr="00AF1CAF">
        <w:rPr>
          <w:rFonts w:ascii="仿宋_GB2312" w:eastAsia="仿宋_GB2312" w:hAnsi="Arial" w:cs="Arial" w:hint="eastAsia"/>
          <w:color w:val="000000"/>
          <w:kern w:val="0"/>
          <w:sz w:val="29"/>
          <w:szCs w:val="29"/>
        </w:rPr>
        <w:t>广西壮族自治区财政厅办公室</w:t>
      </w:r>
      <w:r w:rsidRPr="00AF1CAF">
        <w:rPr>
          <w:rFonts w:ascii="仿宋_GB2312" w:eastAsia="仿宋_GB2312" w:hAnsi="Arial" w:cs="Arial" w:hint="eastAsia"/>
          <w:color w:val="000000"/>
          <w:kern w:val="0"/>
          <w:sz w:val="29"/>
          <w:szCs w:val="29"/>
        </w:rPr>
        <w:t>             </w:t>
      </w:r>
      <w:r w:rsidRPr="00AF1CAF">
        <w:rPr>
          <w:rFonts w:ascii="仿宋_GB2312" w:eastAsia="仿宋_GB2312" w:hAnsi="Arial" w:cs="Arial" w:hint="eastAsia"/>
          <w:color w:val="000000"/>
          <w:kern w:val="0"/>
          <w:sz w:val="29"/>
          <w:szCs w:val="29"/>
        </w:rPr>
        <w:t xml:space="preserve"> </w:t>
      </w:r>
      <w:r w:rsidRPr="00AF1CAF">
        <w:rPr>
          <w:rFonts w:ascii="仿宋_GB2312" w:eastAsia="仿宋_GB2312" w:hAnsi="Arial" w:cs="Arial" w:hint="eastAsia"/>
          <w:color w:val="000000"/>
          <w:kern w:val="0"/>
          <w:sz w:val="29"/>
          <w:szCs w:val="29"/>
        </w:rPr>
        <w:t>  </w:t>
      </w:r>
      <w:r w:rsidRPr="00AF1CAF">
        <w:rPr>
          <w:rFonts w:ascii="仿宋_GB2312" w:eastAsia="仿宋_GB2312" w:hAnsi="Arial" w:cs="Arial" w:hint="eastAsia"/>
          <w:color w:val="000000"/>
          <w:kern w:val="0"/>
          <w:sz w:val="29"/>
          <w:szCs w:val="29"/>
        </w:rPr>
        <w:t>2020年7月1日印发</w:t>
      </w:r>
    </w:p>
    <w:p w:rsidR="0089612D" w:rsidRPr="00AF1CAF" w:rsidRDefault="0089612D"/>
    <w:sectPr w:rsidR="0089612D" w:rsidRPr="00AF1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CAF"/>
    <w:rsid w:val="00590542"/>
    <w:rsid w:val="0089612D"/>
    <w:rsid w:val="00AF1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1CAF"/>
    <w:rPr>
      <w:sz w:val="18"/>
      <w:szCs w:val="18"/>
    </w:rPr>
  </w:style>
  <w:style w:type="character" w:customStyle="1" w:styleId="Char">
    <w:name w:val="批注框文本 Char"/>
    <w:basedOn w:val="a0"/>
    <w:link w:val="a3"/>
    <w:uiPriority w:val="99"/>
    <w:semiHidden/>
    <w:rsid w:val="00AF1C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1CAF"/>
    <w:rPr>
      <w:sz w:val="18"/>
      <w:szCs w:val="18"/>
    </w:rPr>
  </w:style>
  <w:style w:type="character" w:customStyle="1" w:styleId="Char">
    <w:name w:val="批注框文本 Char"/>
    <w:basedOn w:val="a0"/>
    <w:link w:val="a3"/>
    <w:uiPriority w:val="99"/>
    <w:semiHidden/>
    <w:rsid w:val="00AF1C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38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1E8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2020-12-11T02:10:00Z</dcterms:created>
  <dcterms:modified xsi:type="dcterms:W3CDTF">2020-12-11T03:20:00Z</dcterms:modified>
</cp:coreProperties>
</file>