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00" w:type="dxa"/>
        <w:jc w:val="center"/>
        <w:tblCellSpacing w:w="0" w:type="dxa"/>
        <w:shd w:val="clear" w:color="auto" w:fill="FFFFFF"/>
        <w:tblCellMar>
          <w:left w:w="0" w:type="dxa"/>
          <w:right w:w="0" w:type="dxa"/>
        </w:tblCellMar>
        <w:tblLook w:val="04A0" w:firstRow="1" w:lastRow="0" w:firstColumn="1" w:lastColumn="0" w:noHBand="0" w:noVBand="1"/>
      </w:tblPr>
      <w:tblGrid>
        <w:gridCol w:w="13500"/>
      </w:tblGrid>
      <w:tr w:rsidR="00C80761" w:rsidRPr="00C80761" w:rsidTr="00C80761">
        <w:trPr>
          <w:trHeight w:val="750"/>
          <w:tblCellSpacing w:w="0" w:type="dxa"/>
          <w:jc w:val="center"/>
        </w:trPr>
        <w:tc>
          <w:tcPr>
            <w:tcW w:w="13500" w:type="dxa"/>
            <w:shd w:val="clear" w:color="auto" w:fill="FFFFFF"/>
            <w:tcMar>
              <w:top w:w="0" w:type="dxa"/>
              <w:left w:w="600" w:type="dxa"/>
              <w:bottom w:w="0" w:type="dxa"/>
              <w:right w:w="600" w:type="dxa"/>
            </w:tcMar>
            <w:vAlign w:val="center"/>
            <w:hideMark/>
          </w:tcPr>
          <w:p w:rsidR="00C80761" w:rsidRPr="00C80761" w:rsidRDefault="00C80761" w:rsidP="00C80761">
            <w:pPr>
              <w:widowControl/>
              <w:spacing w:line="495" w:lineRule="atLeast"/>
              <w:jc w:val="center"/>
              <w:rPr>
                <w:rFonts w:ascii="微软雅黑" w:eastAsia="微软雅黑" w:hAnsi="微软雅黑" w:cs="宋体"/>
                <w:b/>
                <w:bCs/>
                <w:color w:val="000000"/>
                <w:kern w:val="0"/>
                <w:sz w:val="33"/>
                <w:szCs w:val="33"/>
              </w:rPr>
            </w:pPr>
            <w:r w:rsidRPr="00C80761">
              <w:rPr>
                <w:rFonts w:ascii="微软雅黑" w:eastAsia="微软雅黑" w:hAnsi="微软雅黑" w:cs="宋体" w:hint="eastAsia"/>
                <w:b/>
                <w:bCs/>
                <w:color w:val="000000"/>
                <w:kern w:val="0"/>
                <w:sz w:val="33"/>
                <w:szCs w:val="33"/>
              </w:rPr>
              <w:t>住房和城乡建设部 国家发展改革委关于</w:t>
            </w:r>
            <w:r w:rsidRPr="00C80761">
              <w:rPr>
                <w:rFonts w:ascii="微软雅黑" w:eastAsia="微软雅黑" w:hAnsi="微软雅黑" w:cs="宋体" w:hint="eastAsia"/>
                <w:b/>
                <w:bCs/>
                <w:color w:val="000000"/>
                <w:kern w:val="0"/>
                <w:sz w:val="33"/>
                <w:szCs w:val="33"/>
              </w:rPr>
              <w:br/>
              <w:t>印发房屋建筑和市政基础设施项目</w:t>
            </w:r>
            <w:r w:rsidRPr="00C80761">
              <w:rPr>
                <w:rFonts w:ascii="微软雅黑" w:eastAsia="微软雅黑" w:hAnsi="微软雅黑" w:cs="宋体" w:hint="eastAsia"/>
                <w:b/>
                <w:bCs/>
                <w:color w:val="000000"/>
                <w:kern w:val="0"/>
                <w:sz w:val="33"/>
                <w:szCs w:val="33"/>
              </w:rPr>
              <w:br/>
              <w:t>工程总承包管理办法的通知</w:t>
            </w:r>
          </w:p>
        </w:tc>
      </w:tr>
      <w:tr w:rsidR="00C80761" w:rsidRPr="00C80761" w:rsidTr="00C80761">
        <w:trPr>
          <w:trHeight w:val="30"/>
          <w:tblCellSpacing w:w="0" w:type="dxa"/>
          <w:jc w:val="center"/>
        </w:trPr>
        <w:tc>
          <w:tcPr>
            <w:tcW w:w="13500" w:type="dxa"/>
            <w:shd w:val="clear" w:color="auto" w:fill="FFFFFF"/>
            <w:tcMar>
              <w:top w:w="225" w:type="dxa"/>
              <w:left w:w="0" w:type="dxa"/>
              <w:bottom w:w="0" w:type="dxa"/>
              <w:right w:w="0" w:type="dxa"/>
            </w:tcMar>
            <w:vAlign w:val="center"/>
            <w:hideMark/>
          </w:tcPr>
          <w:p w:rsidR="00C80761" w:rsidRPr="00C80761" w:rsidRDefault="00C80761" w:rsidP="00C80761">
            <w:pPr>
              <w:widowControl/>
              <w:spacing w:line="30" w:lineRule="atLeast"/>
              <w:jc w:val="center"/>
              <w:rPr>
                <w:rFonts w:ascii="微软雅黑" w:eastAsia="微软雅黑" w:hAnsi="微软雅黑" w:cs="宋体"/>
                <w:color w:val="000000"/>
                <w:kern w:val="0"/>
                <w:sz w:val="4"/>
                <w:szCs w:val="18"/>
              </w:rPr>
            </w:pPr>
          </w:p>
        </w:tc>
      </w:tr>
      <w:tr w:rsidR="00C80761" w:rsidRPr="00C80761" w:rsidTr="00C80761">
        <w:trPr>
          <w:tblCellSpacing w:w="0" w:type="dxa"/>
          <w:jc w:val="center"/>
        </w:trPr>
        <w:tc>
          <w:tcPr>
            <w:tcW w:w="13500" w:type="dxa"/>
            <w:shd w:val="clear" w:color="auto" w:fill="FFFFFF"/>
            <w:vAlign w:val="center"/>
            <w:hideMark/>
          </w:tcPr>
          <w:p w:rsidR="00C80761" w:rsidRPr="00C80761" w:rsidRDefault="00C80761" w:rsidP="00C80761">
            <w:pPr>
              <w:widowControl/>
              <w:jc w:val="center"/>
              <w:rPr>
                <w:rFonts w:ascii="微软雅黑" w:eastAsia="微软雅黑" w:hAnsi="微软雅黑" w:cs="宋体"/>
                <w:color w:val="000000"/>
                <w:kern w:val="0"/>
                <w:szCs w:val="21"/>
              </w:rPr>
            </w:pPr>
          </w:p>
        </w:tc>
      </w:tr>
      <w:tr w:rsidR="00C80761" w:rsidRPr="00C80761" w:rsidTr="00C80761">
        <w:trPr>
          <w:trHeight w:val="300"/>
          <w:tblCellSpacing w:w="0" w:type="dxa"/>
          <w:jc w:val="center"/>
        </w:trPr>
        <w:tc>
          <w:tcPr>
            <w:tcW w:w="13500" w:type="dxa"/>
            <w:shd w:val="clear" w:color="auto" w:fill="FFFFFF"/>
            <w:tcMar>
              <w:top w:w="150" w:type="dxa"/>
              <w:left w:w="450" w:type="dxa"/>
              <w:bottom w:w="0" w:type="dxa"/>
              <w:right w:w="450" w:type="dxa"/>
            </w:tcMar>
            <w:vAlign w:val="center"/>
            <w:hideMark/>
          </w:tcPr>
          <w:p w:rsidR="00661733" w:rsidRDefault="00661733" w:rsidP="00661733">
            <w:pPr>
              <w:jc w:val="center"/>
              <w:rPr>
                <w:rFonts w:ascii="微软雅黑" w:eastAsia="微软雅黑" w:hAnsi="微软雅黑" w:cs="宋体"/>
                <w:color w:val="000000"/>
                <w:sz w:val="18"/>
                <w:szCs w:val="18"/>
              </w:rPr>
            </w:pPr>
            <w:bookmarkStart w:id="0" w:name="_GoBack" w:colFirst="0" w:colLast="0"/>
            <w:r>
              <w:rPr>
                <w:rFonts w:ascii="微软雅黑" w:eastAsia="微软雅黑" w:hAnsi="微软雅黑" w:hint="eastAsia"/>
                <w:color w:val="000000"/>
                <w:sz w:val="18"/>
                <w:szCs w:val="18"/>
              </w:rPr>
              <w:br/>
              <w:t>建市</w:t>
            </w:r>
            <w:proofErr w:type="gramStart"/>
            <w:r>
              <w:rPr>
                <w:rFonts w:ascii="微软雅黑" w:eastAsia="微软雅黑" w:hAnsi="微软雅黑" w:hint="eastAsia"/>
                <w:color w:val="000000"/>
                <w:sz w:val="18"/>
                <w:szCs w:val="18"/>
              </w:rPr>
              <w:t>规</w:t>
            </w:r>
            <w:proofErr w:type="gramEnd"/>
            <w:r>
              <w:rPr>
                <w:rFonts w:ascii="微软雅黑" w:eastAsia="微软雅黑" w:hAnsi="微软雅黑" w:hint="eastAsia"/>
                <w:color w:val="000000"/>
                <w:sz w:val="18"/>
                <w:szCs w:val="18"/>
              </w:rPr>
              <w:t>〔2019〕12号</w:t>
            </w:r>
          </w:p>
          <w:p w:rsidR="00C80761" w:rsidRPr="00C80761" w:rsidRDefault="00C80761" w:rsidP="00661733">
            <w:pPr>
              <w:widowControl/>
              <w:jc w:val="center"/>
              <w:rPr>
                <w:rFonts w:ascii="微软雅黑" w:eastAsia="微软雅黑" w:hAnsi="微软雅黑" w:cs="宋体"/>
                <w:color w:val="000000"/>
                <w:kern w:val="0"/>
                <w:sz w:val="18"/>
                <w:szCs w:val="18"/>
              </w:rPr>
            </w:pPr>
          </w:p>
        </w:tc>
      </w:tr>
      <w:bookmarkEnd w:id="0"/>
      <w:tr w:rsidR="00C80761" w:rsidRPr="00C80761" w:rsidTr="00C80761">
        <w:trPr>
          <w:trHeight w:val="450"/>
          <w:tblCellSpacing w:w="0" w:type="dxa"/>
          <w:jc w:val="center"/>
        </w:trPr>
        <w:tc>
          <w:tcPr>
            <w:tcW w:w="13500" w:type="dxa"/>
            <w:shd w:val="clear" w:color="auto" w:fill="FFFFFF"/>
            <w:vAlign w:val="center"/>
            <w:hideMark/>
          </w:tcPr>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各省、自治区住房和城乡建设厅、发展改革委，直辖市住房和城乡建设（管）委、发展改革委，北京市规划和自然资源委，新疆生产建设兵团住房和城乡建设局、发展改革委，计划单列市住房和城乡建设局、发展改革委：</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为贯彻落实《中共中央国务院关于进一步加强城市规划建设管理工作的若干意见》和《国务院办公厅关于促进建筑业持续健康发展的意见》（国办发〔2017〕19号），住房和城乡建设部、国家发展改革委制定了《房屋建筑和市政基础设施项目工程总承包管理办法》。现印发给你们，请结合本地区实际，认真贯彻执行。</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br/>
              <w:t xml:space="preserve">　　　　　　　　　　　　　　　　　　　　　　　　　　　　　　　　　　　　中华人民共和国住房和城乡建设部</w:t>
            </w:r>
            <w:r w:rsidRPr="00C80761">
              <w:rPr>
                <w:rFonts w:ascii="微软雅黑" w:eastAsia="微软雅黑" w:hAnsi="微软雅黑" w:cs="宋体" w:hint="eastAsia"/>
                <w:color w:val="000000"/>
                <w:kern w:val="0"/>
                <w:sz w:val="18"/>
                <w:szCs w:val="18"/>
              </w:rPr>
              <w:br/>
            </w:r>
            <w:proofErr w:type="gramStart"/>
            <w:r w:rsidRPr="00C80761">
              <w:rPr>
                <w:rFonts w:ascii="微软雅黑" w:eastAsia="微软雅黑" w:hAnsi="微软雅黑" w:cs="宋体" w:hint="eastAsia"/>
                <w:color w:val="000000"/>
                <w:kern w:val="0"/>
                <w:sz w:val="18"/>
                <w:szCs w:val="18"/>
              </w:rPr>
              <w:t xml:space="preserve">　　　　　　　　　　　　　　　　　　　　　　　　　　　　　　　　　　　</w:t>
            </w:r>
            <w:proofErr w:type="gramEnd"/>
            <w:r w:rsidRPr="00C80761">
              <w:rPr>
                <w:rFonts w:ascii="微软雅黑" w:eastAsia="微软雅黑" w:hAnsi="微软雅黑" w:cs="宋体" w:hint="eastAsia"/>
                <w:color w:val="000000"/>
                <w:kern w:val="0"/>
                <w:sz w:val="18"/>
                <w:szCs w:val="18"/>
              </w:rPr>
              <w:t>中华人民共和国国家发展和改革委员会</w:t>
            </w:r>
            <w:r w:rsidRPr="00C80761">
              <w:rPr>
                <w:rFonts w:ascii="微软雅黑" w:eastAsia="微软雅黑" w:hAnsi="微软雅黑" w:cs="宋体" w:hint="eastAsia"/>
                <w:color w:val="000000"/>
                <w:kern w:val="0"/>
                <w:sz w:val="18"/>
                <w:szCs w:val="18"/>
              </w:rPr>
              <w:br/>
            </w:r>
            <w:proofErr w:type="gramStart"/>
            <w:r w:rsidRPr="00C80761">
              <w:rPr>
                <w:rFonts w:ascii="微软雅黑" w:eastAsia="微软雅黑" w:hAnsi="微软雅黑" w:cs="宋体" w:hint="eastAsia"/>
                <w:color w:val="000000"/>
                <w:kern w:val="0"/>
                <w:sz w:val="18"/>
                <w:szCs w:val="18"/>
              </w:rPr>
              <w:t xml:space="preserve">　　　　　　　　　　　　　　　　　　　　　　　　　　　　　　　　　　　　　　　　</w:t>
            </w:r>
            <w:proofErr w:type="gramEnd"/>
            <w:r w:rsidRPr="00C80761">
              <w:rPr>
                <w:rFonts w:ascii="微软雅黑" w:eastAsia="微软雅黑" w:hAnsi="微软雅黑" w:cs="宋体" w:hint="eastAsia"/>
                <w:color w:val="000000"/>
                <w:kern w:val="0"/>
                <w:sz w:val="18"/>
                <w:szCs w:val="18"/>
              </w:rPr>
              <w:t>2019年12月23日</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（此件主动公开）</w:t>
            </w:r>
          </w:p>
          <w:p w:rsidR="00C80761" w:rsidRPr="00C80761" w:rsidRDefault="00C80761" w:rsidP="00C80761">
            <w:pPr>
              <w:widowControl/>
              <w:jc w:val="center"/>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br/>
            </w:r>
            <w:r w:rsidRPr="00C80761">
              <w:rPr>
                <w:rFonts w:ascii="微软雅黑" w:eastAsia="微软雅黑" w:hAnsi="微软雅黑" w:cs="宋体" w:hint="eastAsia"/>
                <w:b/>
                <w:bCs/>
                <w:color w:val="000000"/>
                <w:kern w:val="0"/>
                <w:sz w:val="18"/>
                <w:szCs w:val="18"/>
              </w:rPr>
              <w:t>房屋建筑和市政基础设施项目工程总承包管理办法</w:t>
            </w:r>
          </w:p>
          <w:p w:rsidR="00C80761" w:rsidRPr="00C80761" w:rsidRDefault="00C80761" w:rsidP="00C80761">
            <w:pPr>
              <w:widowControl/>
              <w:jc w:val="center"/>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b/>
                <w:bCs/>
                <w:color w:val="000000"/>
                <w:kern w:val="0"/>
                <w:sz w:val="18"/>
                <w:szCs w:val="18"/>
              </w:rPr>
              <w:t>第一章  总则</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第一条  为规范房屋建筑和市政基础设施项目工程总承包活动，提升工程建设质量和效益，根据相关法律法规，制定本办法。</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第二条  从事房屋建筑和市政基础设施项目工程总承包活动，实施对房屋建筑和市政基础设施项目工程总承包活动的监督管理，适用本办法。</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第三条  本办法所称工程总承包，是指承包单位按照与建设单位签订的合同，对工程设计、采购、施工或者设计、施工等阶段实行总承包，并对工程的质量、安全、工</w:t>
            </w:r>
            <w:r w:rsidRPr="00C80761">
              <w:rPr>
                <w:rFonts w:ascii="微软雅黑" w:eastAsia="微软雅黑" w:hAnsi="微软雅黑" w:cs="宋体" w:hint="eastAsia"/>
                <w:color w:val="000000"/>
                <w:kern w:val="0"/>
                <w:sz w:val="18"/>
                <w:szCs w:val="18"/>
              </w:rPr>
              <w:lastRenderedPageBreak/>
              <w:t>期和造价等全面负责的工程建设组织实施方式。</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第四条  工程总承包活动应当遵循合法、公平、诚实守信的原则，合理分担风险，保证工程质量和安全，节约能源，保护生态环境，不得损害社会公共利益和他人的合法权益。</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第五条  国务院住房和城乡建设主管部门对全国房屋建筑和市政基础设施项目工程总承包活动实施监督管理。国务院发展改革部门依据固定资产投资建设管理的相关法律法规履行相应的管理职责。</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县级以上地方人民政府住房和城乡建设主管部门负责本行政区域内房屋建筑和市政基础设施项目工程总承包（以下简称工程总承包）活动的监督管理。县级以上地方人民政府发展改革部门依据固定资产投资建设管理的相关法律法规在本行政区域内履行相应的管理职责。</w:t>
            </w:r>
          </w:p>
          <w:p w:rsidR="00C80761" w:rsidRPr="00C80761" w:rsidRDefault="00C80761" w:rsidP="00C80761">
            <w:pPr>
              <w:widowControl/>
              <w:jc w:val="center"/>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b/>
                <w:bCs/>
                <w:color w:val="000000"/>
                <w:kern w:val="0"/>
                <w:sz w:val="18"/>
                <w:szCs w:val="18"/>
              </w:rPr>
              <w:t>第二章  工程总承包项目的发包和承包</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第六条  建设单位应当根据项目情况和自身管理能力等，合理选择工程建设组织实施方式。</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建设内容明确、技术方案成熟的项目，适宜采用工程总承包方式。</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第七条  建设单位应当在发包前完成项目审批、核准或者备案程序。采用工程总承包方式的企业投资项目，应当在核准或者备案后进行工程总承包项目发包。采用工程总承包方式的政府投资项目，原则上应当在初步设计审批完成后进行工程总承包项目发包；其中，按照国家有关规定简化报批文件和审批程序的政府投资项目，应当在完成相应的投资决策审批后进行工程总承包项目发包。</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第八条  建设单位依法采用招标或者直接发包等方式选择工程总承包单位。</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工程总承包项目范围内的设计、采购或者施工中，有任一项属于依法必须进行招标的项目范围且达到国家规定规模标准的，应当采用招标的方式选择工程总承包单位。</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第九条  建设单位应当根据招标项目的特点和需要编制工程总承包项目招标文件，主要包括以下内容：</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（一）投标人须知；</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（二）评标办法和标准；</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（三）</w:t>
            </w:r>
            <w:proofErr w:type="gramStart"/>
            <w:r w:rsidRPr="00C80761">
              <w:rPr>
                <w:rFonts w:ascii="微软雅黑" w:eastAsia="微软雅黑" w:hAnsi="微软雅黑" w:cs="宋体" w:hint="eastAsia"/>
                <w:color w:val="000000"/>
                <w:kern w:val="0"/>
                <w:sz w:val="18"/>
                <w:szCs w:val="18"/>
              </w:rPr>
              <w:t>拟签订</w:t>
            </w:r>
            <w:proofErr w:type="gramEnd"/>
            <w:r w:rsidRPr="00C80761">
              <w:rPr>
                <w:rFonts w:ascii="微软雅黑" w:eastAsia="微软雅黑" w:hAnsi="微软雅黑" w:cs="宋体" w:hint="eastAsia"/>
                <w:color w:val="000000"/>
                <w:kern w:val="0"/>
                <w:sz w:val="18"/>
                <w:szCs w:val="18"/>
              </w:rPr>
              <w:t>合同的主要条款；</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（四）发包人要求，列明项目的目标、范围、设计和其他技术标准，包括对项目的内容、范围、规模、标准、功能、质量、安全、节约能源、生态环境保护、工期、验收等的明确要求；</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（五）建设单位提供的资料和条件，包括发包前完成的水文地质、工程地质、地形等勘察资料，以及可行性研究报告、方案设计文件或者初步设计文件等；</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（六）投标文件格式；</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（七）要求投标人提交的其他材料。</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建设单位可以在招标文件中提出对履约担保的要求，依法要求投标文件载明拟分包的内容；对于设有最高投标限价的，应当明确最高投标限价或者最高投标限价的计算方法。</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lastRenderedPageBreak/>
              <w:t xml:space="preserve">　　推荐使用由住房和城乡建设部会同有关部门制定的工程总承包合同示范文本。</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第十条  工程总承包单位应当同时具有与工程规模相适应的工程设计资质和施工资质，或者由具有相应资质的设计单位和施工单位组成联合体。工程总承包单位应当具有相应的项目管理体系和项目管理能力、财务和风险承担能力，以及与发包工程相类似的设计、施工或者工程总承包业绩。</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设计单位和施工单位组成联合体的，应当根据项目的特点和复杂程度，合理确定牵头单位，并在联合体协议中明确联合体成员单位的责任和权利。联合体各方应当共同与建设单位签订工程总承包合同，就工程总承包项目承担连带责任。</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第十一条  工程总承包单位不得是工程总承包项目的代建单位、项目管理单位、监理单位、造价咨询单位、招标代理单位。</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政府投资项目的项目建议书、可行性研究报告、初步设计文件编制单位及其评估单位，一般不得成为该项目的工程总承包单位。政府投资项目招标人公开已经完成的项目建议书、可行性研究报告、初步设计文件的，上述单位可以参与该工程总承包项目的投标，经依法评标、定标，成为工程总承包单位。</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第十二条  鼓励设计单位申请取得施工资质，已取得工程设计综合资质、</w:t>
            </w:r>
            <w:proofErr w:type="gramStart"/>
            <w:r w:rsidRPr="00C80761">
              <w:rPr>
                <w:rFonts w:ascii="微软雅黑" w:eastAsia="微软雅黑" w:hAnsi="微软雅黑" w:cs="宋体" w:hint="eastAsia"/>
                <w:color w:val="000000"/>
                <w:kern w:val="0"/>
                <w:sz w:val="18"/>
                <w:szCs w:val="18"/>
              </w:rPr>
              <w:t>行业甲级</w:t>
            </w:r>
            <w:proofErr w:type="gramEnd"/>
            <w:r w:rsidRPr="00C80761">
              <w:rPr>
                <w:rFonts w:ascii="微软雅黑" w:eastAsia="微软雅黑" w:hAnsi="微软雅黑" w:cs="宋体" w:hint="eastAsia"/>
                <w:color w:val="000000"/>
                <w:kern w:val="0"/>
                <w:sz w:val="18"/>
                <w:szCs w:val="18"/>
              </w:rPr>
              <w:t>资质、建筑工程</w:t>
            </w:r>
            <w:proofErr w:type="gramStart"/>
            <w:r w:rsidRPr="00C80761">
              <w:rPr>
                <w:rFonts w:ascii="微软雅黑" w:eastAsia="微软雅黑" w:hAnsi="微软雅黑" w:cs="宋体" w:hint="eastAsia"/>
                <w:color w:val="000000"/>
                <w:kern w:val="0"/>
                <w:sz w:val="18"/>
                <w:szCs w:val="18"/>
              </w:rPr>
              <w:t>专业甲级</w:t>
            </w:r>
            <w:proofErr w:type="gramEnd"/>
            <w:r w:rsidRPr="00C80761">
              <w:rPr>
                <w:rFonts w:ascii="微软雅黑" w:eastAsia="微软雅黑" w:hAnsi="微软雅黑" w:cs="宋体" w:hint="eastAsia"/>
                <w:color w:val="000000"/>
                <w:kern w:val="0"/>
                <w:sz w:val="18"/>
                <w:szCs w:val="18"/>
              </w:rPr>
              <w:t>资质的单位，可以直接申请相应类别施工总承包一级资质。鼓励施工单位申请取得工程设计资质，具有一级及以上施工总承包资质的单位可以直接申请相应类别的工程设计甲级资质。完成的相应规模工程总承包业绩可以作为设计、施工业绩申报。</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第十三条  建设单位应当依法确定投标人编制工程总承包项目投标文件所需要的合理时间。</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第十四条  评标委员会应当依照法律规定和项目特点，由建设单位代表、具有工程总承包项目管理经验的专家，以及从事设计、施工、造价等方面的专家组成。</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第十五条  建设单位和工程总承包单位应当加强风险管理，合理分担风险。</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建设单位承担的风险主要包括：</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（一）主要工程材料、设备、人工价格与招标时基期价相比，波动幅度超过合同约定幅度的部分；</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（二）因国家法律法规政策变化引起的合同价格的变化；</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（三）不可预见的地质条件造成的工程费用和工期的变化；</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（四）因建设单位原因产生的工程费用和工期的变化；</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（五）不可抗力造成的工程费用和工期的变化。</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具体风险分担内容由双方在合同中约定。</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鼓励建设单位和工程总承包单位运用保险手段增强防范风险能力。</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第十六条  企业投资项目的工程总承包宜采用总价合同，政府投资项目的工程总承包应当合理确定合同价格形式。采用总价合同的，除合同约定可以调整的情形外，合同总价一般不予调整。</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建设单位和工程总承包单位可以在合同中约定工程总承包计量规则和计价方法。</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依法必须进行招标的项目，合同价格应当在充分竞争的基础上合理确定。</w:t>
            </w:r>
          </w:p>
          <w:p w:rsidR="00C80761" w:rsidRPr="00C80761" w:rsidRDefault="00C80761" w:rsidP="00C80761">
            <w:pPr>
              <w:widowControl/>
              <w:jc w:val="center"/>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b/>
                <w:bCs/>
                <w:color w:val="000000"/>
                <w:kern w:val="0"/>
                <w:sz w:val="18"/>
                <w:szCs w:val="18"/>
              </w:rPr>
              <w:lastRenderedPageBreak/>
              <w:t>第三章  工程总承包项目实施</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第十七条  建设单位根据自身资源和能力，可以自行对工程总承包项目进行管理，也可以委托勘察设计单位、代建单位等项目管理单位，赋予相应权利，依照合同对工程总承包项目进行管理。</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第十八条  工程总承包单位应当建立与工程总承包相适应的组织机构和管理制度，形成项目设计、采购、施工、试运行管理以及质量、安全、工期、造价、节约能源和生态环境保护管理等工程总承包综合管理能力。</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第十九条  工程总承包单位应当设立项目管理机构，设置项目经理，配备相应管理人员，加强设计、采购与施工的协调，完善和优化设计，改进施工方案，实现对工程总承包项目的有效管理控制。</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第二十条  工程总承包项目经理应当具备下列条件：</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（一）取得相应工程建设</w:t>
            </w:r>
            <w:proofErr w:type="gramStart"/>
            <w:r w:rsidRPr="00C80761">
              <w:rPr>
                <w:rFonts w:ascii="微软雅黑" w:eastAsia="微软雅黑" w:hAnsi="微软雅黑" w:cs="宋体" w:hint="eastAsia"/>
                <w:color w:val="000000"/>
                <w:kern w:val="0"/>
                <w:sz w:val="18"/>
                <w:szCs w:val="18"/>
              </w:rPr>
              <w:t>类注册</w:t>
            </w:r>
            <w:proofErr w:type="gramEnd"/>
            <w:r w:rsidRPr="00C80761">
              <w:rPr>
                <w:rFonts w:ascii="微软雅黑" w:eastAsia="微软雅黑" w:hAnsi="微软雅黑" w:cs="宋体" w:hint="eastAsia"/>
                <w:color w:val="000000"/>
                <w:kern w:val="0"/>
                <w:sz w:val="18"/>
                <w:szCs w:val="18"/>
              </w:rPr>
              <w:t>执业资格，包括注册建筑师、勘察设计注册工程师、注册建造</w:t>
            </w:r>
            <w:proofErr w:type="gramStart"/>
            <w:r w:rsidRPr="00C80761">
              <w:rPr>
                <w:rFonts w:ascii="微软雅黑" w:eastAsia="微软雅黑" w:hAnsi="微软雅黑" w:cs="宋体" w:hint="eastAsia"/>
                <w:color w:val="000000"/>
                <w:kern w:val="0"/>
                <w:sz w:val="18"/>
                <w:szCs w:val="18"/>
              </w:rPr>
              <w:t>师或者</w:t>
            </w:r>
            <w:proofErr w:type="gramEnd"/>
            <w:r w:rsidRPr="00C80761">
              <w:rPr>
                <w:rFonts w:ascii="微软雅黑" w:eastAsia="微软雅黑" w:hAnsi="微软雅黑" w:cs="宋体" w:hint="eastAsia"/>
                <w:color w:val="000000"/>
                <w:kern w:val="0"/>
                <w:sz w:val="18"/>
                <w:szCs w:val="18"/>
              </w:rPr>
              <w:t>注册监理工程师等；未实施注册执业资格的，取得高级专业技术职称；</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（二）担任过与拟建项目相类似的工程总承包项目经理、设计项目负责人、施工项目负责人或者项目总监理工程师；</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（三）熟悉工程技术和工程总承包项目管理知识以及相关法律法规、标准规范；</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（四）具有较强的组织协调能力和良好的职业道德。</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工程总承包项目经理不得同时在两个或者两个以上工程项目担任工程总承包项目经理、施工项目负责人。</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第二十一条  工程总承包单位可以采用直接发包的方式进行分包。</w:t>
            </w:r>
            <w:proofErr w:type="gramStart"/>
            <w:r w:rsidRPr="00C80761">
              <w:rPr>
                <w:rFonts w:ascii="微软雅黑" w:eastAsia="微软雅黑" w:hAnsi="微软雅黑" w:cs="宋体" w:hint="eastAsia"/>
                <w:color w:val="000000"/>
                <w:kern w:val="0"/>
                <w:sz w:val="18"/>
                <w:szCs w:val="18"/>
              </w:rPr>
              <w:t>但以暂估价</w:t>
            </w:r>
            <w:proofErr w:type="gramEnd"/>
            <w:r w:rsidRPr="00C80761">
              <w:rPr>
                <w:rFonts w:ascii="微软雅黑" w:eastAsia="微软雅黑" w:hAnsi="微软雅黑" w:cs="宋体" w:hint="eastAsia"/>
                <w:color w:val="000000"/>
                <w:kern w:val="0"/>
                <w:sz w:val="18"/>
                <w:szCs w:val="18"/>
              </w:rPr>
              <w:t>形式包括在总承包范围内的工程、货物、服务分包时，属于依法必须进行招标的项目范围且达到国家规定规模标准的，应当依法招标。</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第二十二条  建设单位不得迫使工程总承包单位以低于成本的价格竞标，不得明示或者暗示工程总承包单位违反工程建设强制性标准、降低建设工程质量，不得明示或者暗示工程总承包单位使用不合格的建筑材料、建筑构配件和设备。</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工程总承包单位应当对其承包的全部建设工程质量负责，分包单位对其分包工程的质量负责，分包</w:t>
            </w:r>
            <w:proofErr w:type="gramStart"/>
            <w:r w:rsidRPr="00C80761">
              <w:rPr>
                <w:rFonts w:ascii="微软雅黑" w:eastAsia="微软雅黑" w:hAnsi="微软雅黑" w:cs="宋体" w:hint="eastAsia"/>
                <w:color w:val="000000"/>
                <w:kern w:val="0"/>
                <w:sz w:val="18"/>
                <w:szCs w:val="18"/>
              </w:rPr>
              <w:t>不</w:t>
            </w:r>
            <w:proofErr w:type="gramEnd"/>
            <w:r w:rsidRPr="00C80761">
              <w:rPr>
                <w:rFonts w:ascii="微软雅黑" w:eastAsia="微软雅黑" w:hAnsi="微软雅黑" w:cs="宋体" w:hint="eastAsia"/>
                <w:color w:val="000000"/>
                <w:kern w:val="0"/>
                <w:sz w:val="18"/>
                <w:szCs w:val="18"/>
              </w:rPr>
              <w:t>免除工程总承包单位对其承包的全部建设工程所负的质量责任。</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工程总承包单位、工程总承包项目经理依法承担质量终身责任。</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第二十三条  建设单位不得对工程总承包单位提出不符合建设工程安全生产法律、法规和强制性标准规定的要求，不得明示或者暗示工程总承包单位购买、租赁、使用不符合安全施工要求的安全防护用具、机械设备、施工机具及配件、消防设施和器材。</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工程总承包单位对承包范围内工程的安全生产负总责。分包单位应当服从工程总承包单位的安全生产管理，分包单位不服从管理导致生产安全事故的，由分包单位承担主要责任，分包</w:t>
            </w:r>
            <w:proofErr w:type="gramStart"/>
            <w:r w:rsidRPr="00C80761">
              <w:rPr>
                <w:rFonts w:ascii="微软雅黑" w:eastAsia="微软雅黑" w:hAnsi="微软雅黑" w:cs="宋体" w:hint="eastAsia"/>
                <w:color w:val="000000"/>
                <w:kern w:val="0"/>
                <w:sz w:val="18"/>
                <w:szCs w:val="18"/>
              </w:rPr>
              <w:t>不</w:t>
            </w:r>
            <w:proofErr w:type="gramEnd"/>
            <w:r w:rsidRPr="00C80761">
              <w:rPr>
                <w:rFonts w:ascii="微软雅黑" w:eastAsia="微软雅黑" w:hAnsi="微软雅黑" w:cs="宋体" w:hint="eastAsia"/>
                <w:color w:val="000000"/>
                <w:kern w:val="0"/>
                <w:sz w:val="18"/>
                <w:szCs w:val="18"/>
              </w:rPr>
              <w:t>免除工程总承包单位的安全责任。</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第二十四条  建设单位不得设置不合理工期，不得任意压缩合理工期。</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工程总承包单位应当依据合同对工期全面负责，对项目总进度和各阶段的进度进行控制管理，确保工程按期竣工。</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lastRenderedPageBreak/>
              <w:t xml:space="preserve">　　第二十五条  工程保修书由建设单位与工程总承包单位签署，保修期内工程总承包单位应当根据法律法规规定以及合同约定承担保修责任，工程总承包单位不得以其与分包单位之间保修责任划分而拒绝履行保修责任。</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第二十六条  建设单位和工程总承包单位应当加强设计、施工等环节管理，确保建设地点、建设规模、建设内容等符合项目审批、核准、备案要求。</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政府投资项目所需资金应当按照国家有关规定确保落实到位，不得由工程总承包单位或者分包单位垫资建设。政府投资项目建设投资原则上不得超过经核定的投资概算。</w:t>
            </w:r>
          </w:p>
          <w:p w:rsidR="00C80761" w:rsidRPr="00C80761" w:rsidRDefault="00C80761" w:rsidP="00C80761">
            <w:pPr>
              <w:widowControl/>
              <w:jc w:val="left"/>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color w:val="000000"/>
                <w:kern w:val="0"/>
                <w:sz w:val="18"/>
                <w:szCs w:val="18"/>
              </w:rPr>
              <w:t xml:space="preserve">　　第二十七条  工程总承包单位和工程总承包项目经理在设计、施工活动中有转包违法分包等违法违规行为或者造成工程质量安全事故的，按照法律法规对设计、施工单位及其项目负责人相同违法违规行为的规定追究责任。</w:t>
            </w:r>
          </w:p>
          <w:p w:rsidR="00C80761" w:rsidRPr="00C80761" w:rsidRDefault="00C80761" w:rsidP="00C80761">
            <w:pPr>
              <w:widowControl/>
              <w:jc w:val="center"/>
              <w:rPr>
                <w:rFonts w:ascii="微软雅黑" w:eastAsia="微软雅黑" w:hAnsi="微软雅黑" w:cs="宋体" w:hint="eastAsia"/>
                <w:color w:val="000000"/>
                <w:kern w:val="0"/>
                <w:sz w:val="18"/>
                <w:szCs w:val="18"/>
              </w:rPr>
            </w:pPr>
            <w:r w:rsidRPr="00C80761">
              <w:rPr>
                <w:rFonts w:ascii="微软雅黑" w:eastAsia="微软雅黑" w:hAnsi="微软雅黑" w:cs="宋体" w:hint="eastAsia"/>
                <w:b/>
                <w:bCs/>
                <w:color w:val="000000"/>
                <w:kern w:val="0"/>
                <w:sz w:val="18"/>
                <w:szCs w:val="18"/>
              </w:rPr>
              <w:t>第四章  附则</w:t>
            </w:r>
          </w:p>
          <w:p w:rsidR="00C80761" w:rsidRPr="00C80761" w:rsidRDefault="00C80761" w:rsidP="00C80761">
            <w:pPr>
              <w:widowControl/>
              <w:jc w:val="left"/>
              <w:rPr>
                <w:rFonts w:ascii="微软雅黑" w:eastAsia="微软雅黑" w:hAnsi="微软雅黑" w:cs="宋体"/>
                <w:color w:val="000000"/>
                <w:kern w:val="0"/>
                <w:sz w:val="18"/>
                <w:szCs w:val="18"/>
              </w:rPr>
            </w:pPr>
            <w:r w:rsidRPr="00C80761">
              <w:rPr>
                <w:rFonts w:ascii="微软雅黑" w:eastAsia="微软雅黑" w:hAnsi="微软雅黑" w:cs="宋体" w:hint="eastAsia"/>
                <w:color w:val="000000"/>
                <w:kern w:val="0"/>
                <w:sz w:val="18"/>
                <w:szCs w:val="18"/>
              </w:rPr>
              <w:t xml:space="preserve">　　第二十八条  本办法自2020年3月1日起施行。</w:t>
            </w:r>
          </w:p>
        </w:tc>
      </w:tr>
    </w:tbl>
    <w:p w:rsidR="00B37B48" w:rsidRPr="00C80761" w:rsidRDefault="00B37B48"/>
    <w:sectPr w:rsidR="00B37B48" w:rsidRPr="00C80761" w:rsidSect="00C80761">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61"/>
    <w:rsid w:val="00661733"/>
    <w:rsid w:val="00B37B48"/>
    <w:rsid w:val="00C80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
    <w:name w:val="pbj"/>
    <w:basedOn w:val="a"/>
    <w:rsid w:val="00C8076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C807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07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
    <w:name w:val="pbj"/>
    <w:basedOn w:val="a"/>
    <w:rsid w:val="00C8076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C807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0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84320">
      <w:bodyDiv w:val="1"/>
      <w:marLeft w:val="0"/>
      <w:marRight w:val="0"/>
      <w:marTop w:val="0"/>
      <w:marBottom w:val="0"/>
      <w:divBdr>
        <w:top w:val="none" w:sz="0" w:space="0" w:color="auto"/>
        <w:left w:val="none" w:sz="0" w:space="0" w:color="auto"/>
        <w:bottom w:val="none" w:sz="0" w:space="0" w:color="auto"/>
        <w:right w:val="none" w:sz="0" w:space="0" w:color="auto"/>
      </w:divBdr>
      <w:divsChild>
        <w:div w:id="1223760484">
          <w:marLeft w:val="0"/>
          <w:marRight w:val="0"/>
          <w:marTop w:val="0"/>
          <w:marBottom w:val="0"/>
          <w:divBdr>
            <w:top w:val="none" w:sz="0" w:space="0" w:color="auto"/>
            <w:left w:val="none" w:sz="0" w:space="0" w:color="auto"/>
            <w:bottom w:val="none" w:sz="0" w:space="0" w:color="auto"/>
            <w:right w:val="none" w:sz="0" w:space="0" w:color="auto"/>
          </w:divBdr>
          <w:divsChild>
            <w:div w:id="874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张宗文</dc:creator>
  <cp:lastModifiedBy>张宗文</cp:lastModifiedBy>
  <cp:revision>2</cp:revision>
  <dcterms:created xsi:type="dcterms:W3CDTF">2021-10-07T08:52:00Z</dcterms:created>
  <dcterms:modified xsi:type="dcterms:W3CDTF">2021-10-07T08:54:00Z</dcterms:modified>
</cp:coreProperties>
</file>